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R4-2313169</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lang w:val="en-US" w:eastAsia="zh-CN"/>
        </w:rPr>
        <w:t>21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Simulation results for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xml:space="preserve">. In this contribution, we want to share some evaluation results for further discussions.  </w:t>
      </w:r>
    </w:p>
    <w:p>
      <w:pPr>
        <w:keepNext/>
        <w:keepLines/>
        <w:overflowPunct w:val="0"/>
        <w:autoSpaceDE w:val="0"/>
        <w:autoSpaceDN w:val="0"/>
        <w:adjustRightInd w:val="0"/>
        <w:jc w:val="center"/>
        <w:rPr>
          <w:b/>
          <w:bCs/>
          <w:lang w:eastAsia="ko-KR"/>
        </w:rPr>
      </w:pPr>
      <w:r>
        <w:rPr>
          <w:b/>
          <w:bCs/>
          <w:lang w:eastAsia="ko-KR"/>
        </w:rPr>
        <w:t>Table 2.1-1: Scenarios for SBFD co-ex study</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97"/>
        <w:gridCol w:w="637"/>
        <w:gridCol w:w="1297"/>
        <w:gridCol w:w="1297"/>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b/>
                <w:sz w:val="18"/>
              </w:rPr>
            </w:pPr>
            <w:r>
              <w:rPr>
                <w:rFonts w:ascii="Arial" w:hAnsi="Arial"/>
                <w:b/>
                <w:sz w:val="18"/>
              </w:rPr>
              <w:t>Scenario</w:t>
            </w:r>
          </w:p>
        </w:tc>
        <w:tc>
          <w:tcPr>
            <w:tcW w:w="0" w:type="auto"/>
          </w:tcPr>
          <w:p>
            <w:pPr>
              <w:keepNext/>
              <w:keepLines/>
              <w:spacing w:after="0"/>
              <w:jc w:val="center"/>
              <w:rPr>
                <w:rFonts w:ascii="Arial" w:hAnsi="Arial"/>
                <w:b/>
                <w:sz w:val="18"/>
              </w:rPr>
            </w:pPr>
            <w:r>
              <w:rPr>
                <w:rFonts w:ascii="Arial" w:hAnsi="Arial"/>
                <w:b/>
                <w:sz w:val="18"/>
              </w:rPr>
              <w:t>FR</w:t>
            </w:r>
          </w:p>
        </w:tc>
        <w:tc>
          <w:tcPr>
            <w:tcW w:w="0" w:type="auto"/>
          </w:tcPr>
          <w:p>
            <w:pPr>
              <w:keepNext/>
              <w:keepLines/>
              <w:spacing w:after="0"/>
              <w:jc w:val="center"/>
              <w:rPr>
                <w:rFonts w:ascii="Arial" w:hAnsi="Arial"/>
                <w:b/>
                <w:sz w:val="18"/>
              </w:rPr>
            </w:pPr>
            <w:r>
              <w:rPr>
                <w:rFonts w:ascii="Arial" w:hAnsi="Arial"/>
                <w:b/>
                <w:sz w:val="18"/>
              </w:rPr>
              <w:t>Aggressor</w:t>
            </w:r>
          </w:p>
        </w:tc>
        <w:tc>
          <w:tcPr>
            <w:tcW w:w="0" w:type="auto"/>
            <w:shd w:val="clear" w:color="auto" w:fill="auto"/>
          </w:tcPr>
          <w:p>
            <w:pPr>
              <w:keepNext/>
              <w:keepLines/>
              <w:spacing w:after="0"/>
              <w:jc w:val="center"/>
              <w:rPr>
                <w:rFonts w:ascii="Arial" w:hAnsi="Arial"/>
                <w:b/>
                <w:sz w:val="18"/>
              </w:rPr>
            </w:pPr>
            <w:r>
              <w:rPr>
                <w:rFonts w:ascii="Arial" w:hAnsi="Arial"/>
                <w:b/>
                <w:sz w:val="18"/>
              </w:rPr>
              <w:t>Victim</w:t>
            </w:r>
          </w:p>
        </w:tc>
        <w:tc>
          <w:tcPr>
            <w:tcW w:w="0" w:type="auto"/>
          </w:tcPr>
          <w:p>
            <w:pPr>
              <w:keepNext/>
              <w:keepLines/>
              <w:spacing w:after="0"/>
              <w:jc w:val="center"/>
              <w:rPr>
                <w:rFonts w:ascii="Arial" w:hAnsi="Arial"/>
                <w:b/>
                <w:sz w:val="18"/>
              </w:rPr>
            </w:pPr>
            <w:r>
              <w:rPr>
                <w:rFonts w:ascii="Arial" w:hAnsi="Arial"/>
                <w:b/>
                <w:sz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shd w:val="clear" w:color="auto" w:fill="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2</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3</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4</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hint="default" w:ascii="Arial" w:hAnsi="Arial"/>
                <w:sz w:val="18"/>
                <w:lang w:val="en-US" w:eastAsia="zh-CN"/>
              </w:rPr>
            </w:pPr>
            <w:r>
              <w:rPr>
                <w:rFonts w:hint="eastAsia" w:ascii="Arial" w:hAnsi="Arial"/>
                <w:sz w:val="18"/>
                <w:lang w:val="en-US" w:eastAsia="zh-CN"/>
              </w:rPr>
              <w:t>5</w:t>
            </w:r>
          </w:p>
        </w:tc>
        <w:tc>
          <w:tcPr>
            <w:tcW w:w="0" w:type="auto"/>
          </w:tcPr>
          <w:p>
            <w:pPr>
              <w:keepNext/>
              <w:keepLines/>
              <w:spacing w:after="0"/>
              <w:jc w:val="center"/>
              <w:rPr>
                <w:rFonts w:hint="default" w:ascii="Arial" w:hAnsi="Arial"/>
                <w:sz w:val="18"/>
                <w:lang w:val="en-US" w:eastAsia="zh-CN"/>
              </w:rPr>
            </w:pPr>
            <w:r>
              <w:rPr>
                <w:rFonts w:hint="eastAsia" w:ascii="Arial" w:hAnsi="Arial"/>
                <w:sz w:val="18"/>
                <w:lang w:val="en-US"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Micro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6</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tcPr>
          <w:p>
            <w:pPr>
              <w:keepNext/>
              <w:keepLines/>
              <w:spacing w:after="0"/>
              <w:jc w:val="center"/>
              <w:rPr>
                <w:rFonts w:ascii="Arial" w:hAnsi="Arial"/>
                <w:sz w:val="18"/>
                <w:lang w:eastAsia="zh-CN"/>
              </w:rPr>
            </w:pPr>
            <w:r>
              <w:rPr>
                <w:rFonts w:ascii="Arial" w:hAnsi="Arial"/>
                <w:sz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7</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8</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Micro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9</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bl>
    <w:p>
      <w:pPr>
        <w:rPr>
          <w:lang w:eastAsia="zh-CN"/>
        </w:rPr>
      </w:pPr>
    </w:p>
    <w:p>
      <w:pPr>
        <w:rPr>
          <w:lang w:eastAsia="zh-CN"/>
        </w:rPr>
      </w:pPr>
      <w:r>
        <w:rPr>
          <w:lang w:eastAsia="zh-CN"/>
        </w:rPr>
        <w:t>The aggressor and victim combination is listed in Table 2.1-2 below.</w:t>
      </w:r>
    </w:p>
    <w:p>
      <w:pPr>
        <w:rPr>
          <w:lang w:eastAsia="zh-CN"/>
        </w:rPr>
      </w:pPr>
      <w:r>
        <w:rPr>
          <w:lang w:eastAsia="zh-CN"/>
        </w:rPr>
        <w:t xml:space="preserve">[Editor’s Note: Table 2.1-2 refers to R4-2217466. </w:t>
      </w:r>
      <w:r>
        <w:rPr>
          <w:lang w:val="sv-SE" w:eastAsia="zh-CN"/>
        </w:rPr>
        <w:t>The color of figure would be updated for clarification purpose later.</w:t>
      </w:r>
      <w:r>
        <w:rPr>
          <w:lang w:eastAsia="zh-CN"/>
        </w:rPr>
        <w:t>]</w:t>
      </w:r>
    </w:p>
    <w:p>
      <w:pPr>
        <w:keepNext/>
        <w:keepLines/>
        <w:overflowPunct w:val="0"/>
        <w:autoSpaceDE w:val="0"/>
        <w:autoSpaceDN w:val="0"/>
        <w:adjustRightInd w:val="0"/>
        <w:jc w:val="center"/>
        <w:rPr>
          <w:b/>
          <w:bCs/>
          <w:color w:val="0000FF"/>
          <w:lang w:eastAsia="ko-KR"/>
        </w:rPr>
      </w:pPr>
      <w:r>
        <w:rPr>
          <w:b/>
          <w:bCs/>
          <w:color w:val="0000FF"/>
          <w:lang w:eastAsia="ko-KR"/>
        </w:rPr>
        <w:t>Table 2.1-2: Victim, aggressor and aggressor baseline for SBFD co-ex study</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7"/>
        <w:gridCol w:w="1037"/>
        <w:gridCol w:w="787"/>
        <w:gridCol w:w="5746"/>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sz w:val="18"/>
                <w:szCs w:val="18"/>
              </w:rPr>
            </w:pPr>
            <w:r>
              <w:rPr>
                <w:rFonts w:ascii="Arial" w:hAnsi="Arial" w:cs="Arial"/>
                <w:b/>
                <w:sz w:val="18"/>
                <w:szCs w:val="18"/>
              </w:rPr>
              <w:t>Case</w:t>
            </w:r>
          </w:p>
        </w:tc>
        <w:tc>
          <w:tcPr>
            <w:tcW w:w="0" w:type="auto"/>
          </w:tcPr>
          <w:p>
            <w:pPr>
              <w:keepNext/>
              <w:keepLines/>
              <w:spacing w:after="0"/>
              <w:jc w:val="center"/>
              <w:rPr>
                <w:rFonts w:ascii="Arial" w:hAnsi="Arial" w:cs="Arial"/>
                <w:b/>
                <w:sz w:val="18"/>
                <w:szCs w:val="18"/>
              </w:rPr>
            </w:pPr>
            <w:r>
              <w:rPr>
                <w:rFonts w:ascii="Arial" w:hAnsi="Arial" w:cs="Arial"/>
                <w:b/>
                <w:sz w:val="18"/>
                <w:szCs w:val="18"/>
              </w:rPr>
              <w:t>Aggressor</w:t>
            </w:r>
          </w:p>
        </w:tc>
        <w:tc>
          <w:tcPr>
            <w:tcW w:w="0" w:type="auto"/>
            <w:shd w:val="clear" w:color="auto" w:fill="auto"/>
          </w:tcPr>
          <w:p>
            <w:pPr>
              <w:keepNext/>
              <w:keepLines/>
              <w:spacing w:after="0"/>
              <w:jc w:val="center"/>
              <w:rPr>
                <w:rFonts w:ascii="Arial" w:hAnsi="Arial" w:cs="Arial"/>
                <w:b/>
                <w:sz w:val="18"/>
                <w:szCs w:val="18"/>
              </w:rPr>
            </w:pPr>
            <w:r>
              <w:rPr>
                <w:rFonts w:ascii="Arial" w:hAnsi="Arial" w:cs="Arial"/>
                <w:b/>
                <w:sz w:val="18"/>
                <w:szCs w:val="18"/>
              </w:rPr>
              <w:t>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Slot allocation</w:t>
            </w:r>
          </w:p>
          <w:p>
            <w:pPr>
              <w:keepNext/>
              <w:keepLines/>
              <w:spacing w:after="0"/>
              <w:jc w:val="center"/>
              <w:rPr>
                <w:rFonts w:ascii="Arial" w:hAnsi="Arial" w:cs="Arial"/>
                <w:b/>
                <w:sz w:val="18"/>
                <w:szCs w:val="18"/>
              </w:rPr>
            </w:pPr>
            <w:r>
              <w:rPr>
                <w:rFonts w:ascii="Arial" w:hAnsi="Arial" w:cs="Arial"/>
                <w:b/>
                <w:sz w:val="18"/>
                <w:szCs w:val="18"/>
              </w:rPr>
              <w:t>Aggressor                                        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0975" cy="274320"/>
                  <wp:effectExtent l="0" t="0" r="158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0975" cy="274320"/>
                  <wp:effectExtent l="0" t="0" r="158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bl>
    <w:p>
      <w:pPr>
        <w:keepNext/>
        <w:keepLines/>
        <w:overflowPunct w:val="0"/>
        <w:autoSpaceDE w:val="0"/>
        <w:autoSpaceDN w:val="0"/>
        <w:adjustRightInd w:val="0"/>
        <w:jc w:val="center"/>
        <w:rPr>
          <w:b/>
          <w:bCs/>
          <w:color w:val="0000FF"/>
          <w:lang w:eastAsia="ko-KR"/>
        </w:rPr>
      </w:pPr>
    </w:p>
    <w:p>
      <w:pPr>
        <w:autoSpaceDE/>
        <w:autoSpaceDN/>
        <w:adjustRightInd/>
        <w:snapToGrid/>
        <w:spacing w:before="0" w:beforeLines="-2147483648" w:after="0" w:afterLines="-2147483648" w:line="240" w:lineRule="auto"/>
        <w:jc w:val="left"/>
        <w:rPr>
          <w:rFonts w:hint="default"/>
          <w:sz w:val="20"/>
          <w:lang w:val="en-US" w:eastAsia="zh-CN"/>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2.1. FR1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2.1.1 Case 1: FR1 Urban Macro scenario</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56"/>
        <w:gridCol w:w="1401"/>
        <w:gridCol w:w="1281"/>
        <w:gridCol w:w="822"/>
        <w:gridCol w:w="412"/>
        <w:gridCol w:w="412"/>
        <w:gridCol w:w="412"/>
        <w:gridCol w:w="412"/>
        <w:gridCol w:w="822"/>
        <w:gridCol w:w="412"/>
        <w:gridCol w:w="412"/>
        <w:gridCol w:w="412"/>
        <w:gridCol w:w="412"/>
        <w:gridCol w:w="822"/>
        <w:gridCol w:w="523"/>
        <w:gridCol w:w="523"/>
        <w:gridCol w:w="523"/>
        <w:gridCol w:w="523"/>
        <w:gridCol w:w="822"/>
        <w:gridCol w:w="523"/>
        <w:gridCol w:w="413"/>
        <w:gridCol w:w="413"/>
        <w:gridCol w:w="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0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02"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59"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30"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88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884"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103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23"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6"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0.82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0.43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0.36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0.32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9.73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8.12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4.33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3.79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3.03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1.51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FF0000"/>
                <w:sz w:val="20"/>
                <w:szCs w:val="20"/>
                <w:u w:val="none"/>
              </w:rPr>
            </w:pPr>
            <w:r>
              <w:rPr>
                <w:rFonts w:hint="default" w:ascii="Arial" w:hAnsi="Arial" w:eastAsia="等线" w:cs="Arial"/>
                <w:b/>
                <w:i w:val="0"/>
                <w:color w:val="FF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7.65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5.14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4.10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3.21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0.82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0.63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76.99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69.83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61.26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52.53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43.50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13.00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7.91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6.02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07"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02"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59"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0.15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4.41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3.55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2.36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1.31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1.29 </w:t>
            </w:r>
          </w:p>
        </w:tc>
        <w:tc>
          <w:tcPr>
            <w:tcW w:w="291" w:type="pct"/>
            <w:tcBorders>
              <w:top w:val="single" w:color="000000" w:sz="4"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1.93 </w:t>
            </w:r>
          </w:p>
        </w:tc>
        <w:tc>
          <w:tcPr>
            <w:tcW w:w="18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0.84 </w:t>
            </w:r>
          </w:p>
        </w:tc>
        <w:tc>
          <w:tcPr>
            <w:tcW w:w="148" w:type="pct"/>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0.66 </w:t>
            </w:r>
          </w:p>
        </w:tc>
      </w:tr>
    </w:tbl>
    <w:p>
      <w:pPr>
        <w:pStyle w:val="40"/>
        <w:bidi w:val="0"/>
        <w:rPr>
          <w:rFonts w:hint="default"/>
          <w:lang w:val="en-US" w:eastAsia="zh-CN"/>
        </w:rPr>
      </w:pPr>
    </w:p>
    <w:p>
      <w:pPr>
        <w:pStyle w:val="40"/>
        <w:bidi w:val="0"/>
        <w:ind w:left="0" w:leftChars="0" w:firstLine="0" w:firstLineChars="0"/>
        <w:rPr>
          <w:rFonts w:hint="eastAsia"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it could be found that the performance degradation for NR TDD DL interfering SBFD UL is very severe. It could be expected that similar observation could be made for SBFD interfering NR TDD UL, however the latter scenario is de-prioritized in Rel-18.</w:t>
      </w:r>
    </w:p>
    <w:p>
      <w:pPr>
        <w:pStyle w:val="40"/>
        <w:bidi w:val="0"/>
        <w:ind w:left="0" w:leftChars="0" w:firstLine="0" w:firstLineChars="0"/>
        <w:rPr>
          <w:rFonts w:hint="default" w:ascii="Times New Roman" w:hAnsi="Times New Roman" w:eastAsia="宋体" w:cs="Times New Roman"/>
          <w:kern w:val="2"/>
          <w:sz w:val="20"/>
          <w:szCs w:val="20"/>
          <w:lang w:val="en-US" w:eastAsia="zh-CN" w:bidi="ar-SA"/>
        </w:rPr>
      </w:pPr>
      <w:r>
        <w:rPr>
          <w:rFonts w:hint="eastAsia" w:eastAsia="宋体" w:cs="Times New Roman"/>
          <w:b/>
          <w:bCs/>
          <w:kern w:val="2"/>
          <w:sz w:val="20"/>
          <w:szCs w:val="20"/>
          <w:lang w:val="en-US" w:eastAsia="zh-CN" w:bidi="ar-SA"/>
        </w:rPr>
        <w:t>Observation 1</w:t>
      </w:r>
      <w:r>
        <w:rPr>
          <w:rFonts w:hint="eastAsia" w:eastAsia="宋体" w:cs="Times New Roman"/>
          <w:kern w:val="2"/>
          <w:sz w:val="20"/>
          <w:szCs w:val="20"/>
          <w:lang w:val="en-US" w:eastAsia="zh-CN" w:bidi="ar-SA"/>
        </w:rPr>
        <w:t xml:space="preserve">: for Case 1 in FR1 Urban macro scenario, the performance degradation in NR TDD DL interfering SBFD UL is very severe,, other coexistence performance in Case 1 is still acceptable.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 xml:space="preserve">2.1.2 Case 3: FR1 Indoor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69"/>
        <w:gridCol w:w="1428"/>
        <w:gridCol w:w="1305"/>
        <w:gridCol w:w="822"/>
        <w:gridCol w:w="427"/>
        <w:gridCol w:w="427"/>
        <w:gridCol w:w="427"/>
        <w:gridCol w:w="474"/>
        <w:gridCol w:w="822"/>
        <w:gridCol w:w="427"/>
        <w:gridCol w:w="427"/>
        <w:gridCol w:w="427"/>
        <w:gridCol w:w="477"/>
        <w:gridCol w:w="822"/>
        <w:gridCol w:w="427"/>
        <w:gridCol w:w="427"/>
        <w:gridCol w:w="427"/>
        <w:gridCol w:w="488"/>
        <w:gridCol w:w="823"/>
        <w:gridCol w:w="428"/>
        <w:gridCol w:w="428"/>
        <w:gridCol w:w="428"/>
        <w:gridCol w:w="5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922"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92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37"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71"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1"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0.00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0.06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0.40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81"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0.30 </w:t>
            </w:r>
          </w:p>
        </w:tc>
        <w:tc>
          <w:tcPr>
            <w:tcW w:w="18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0.00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67"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0.15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7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0.40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8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r>
    </w:tbl>
    <w:p>
      <w:pPr>
        <w:pStyle w:val="40"/>
        <w:bidi w:val="0"/>
        <w:rPr>
          <w:rFonts w:hint="default"/>
          <w:lang w:val="en-US" w:eastAsia="zh-CN"/>
        </w:rPr>
      </w:pPr>
    </w:p>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there are no major performance degradation identified yet, in short,  there are no major coexistence problems for SBFD deployment in Indoor scenario.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2</w:t>
      </w:r>
      <w:r>
        <w:rPr>
          <w:rFonts w:hint="eastAsia" w:eastAsia="宋体" w:cs="Times New Roman"/>
          <w:kern w:val="2"/>
          <w:sz w:val="20"/>
          <w:szCs w:val="20"/>
          <w:lang w:val="en-US" w:eastAsia="zh-CN" w:bidi="ar-SA"/>
        </w:rPr>
        <w:t xml:space="preserve">: for Case 3 in FR1 indoor scenario, the performance degradation in the above scenarios are less than 5% coexistence criteria. </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 xml:space="preserve">2.1.3 Case 5: FR1 Micro-Micro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68"/>
        <w:gridCol w:w="1427"/>
        <w:gridCol w:w="1304"/>
        <w:gridCol w:w="822"/>
        <w:gridCol w:w="429"/>
        <w:gridCol w:w="430"/>
        <w:gridCol w:w="430"/>
        <w:gridCol w:w="458"/>
        <w:gridCol w:w="822"/>
        <w:gridCol w:w="430"/>
        <w:gridCol w:w="430"/>
        <w:gridCol w:w="430"/>
        <w:gridCol w:w="458"/>
        <w:gridCol w:w="822"/>
        <w:gridCol w:w="523"/>
        <w:gridCol w:w="523"/>
        <w:gridCol w:w="412"/>
        <w:gridCol w:w="418"/>
        <w:gridCol w:w="822"/>
        <w:gridCol w:w="412"/>
        <w:gridCol w:w="412"/>
        <w:gridCol w:w="412"/>
        <w:gridCol w:w="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919"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919"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96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05"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3"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9"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0.56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0.55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11.37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10.69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10.20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9.90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9.65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2.09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1.75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1.68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0.84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0.25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0.07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0.02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0.30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0.22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0.11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0.07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15.41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9.54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1.09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3.34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2.47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1.67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63"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3"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0.63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149"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0.27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0.53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0.17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0.14 </w:t>
            </w:r>
          </w:p>
        </w:tc>
      </w:tr>
    </w:tbl>
    <w:p>
      <w:pPr>
        <w:pStyle w:val="40"/>
        <w:bidi w:val="0"/>
        <w:ind w:left="0" w:leftChars="0" w:firstLine="0" w:firstLineChars="0"/>
        <w:rPr>
          <w:rFonts w:hint="eastAsia" w:ascii="Times New Roman" w:hAnsi="Times New Roman" w:eastAsia="宋体" w:cs="Times New Roman"/>
          <w:kern w:val="2"/>
          <w:sz w:val="20"/>
          <w:szCs w:val="20"/>
          <w:lang w:val="en-US" w:eastAsia="zh-CN" w:bidi="ar-SA"/>
        </w:rPr>
      </w:pPr>
    </w:p>
    <w:p>
      <w:pPr>
        <w:pStyle w:val="40"/>
        <w:bidi w:val="0"/>
        <w:ind w:left="0" w:leftChars="0" w:firstLine="0" w:firstLineChars="0"/>
        <w:rPr>
          <w:rFonts w:hint="eastAsia"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he performance degradation for NR TDD DL interfering SBFD UL is higher than 5% coexistence criteria. Considering the better achievable ACLR and ACS requirement of SBFD BS and the legacy BS, then it should be feasible to maintain the performance degradation less than 5%.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3</w:t>
      </w:r>
      <w:r>
        <w:rPr>
          <w:rFonts w:hint="eastAsia" w:eastAsia="宋体" w:cs="Times New Roman"/>
          <w:kern w:val="2"/>
          <w:sz w:val="20"/>
          <w:szCs w:val="20"/>
          <w:lang w:val="en-US" w:eastAsia="zh-CN" w:bidi="ar-SA"/>
        </w:rPr>
        <w:t xml:space="preserve">: for Case 5 in FR1 micro scenario, the performance degradation for NR TDD DL interfering SBFD UL is still higher than 5% coexistence criteria.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2.2. FR2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Case 6: FR2 Urban Macro scenario</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1"/>
        <w:gridCol w:w="1431"/>
        <w:gridCol w:w="1306"/>
        <w:gridCol w:w="822"/>
        <w:gridCol w:w="429"/>
        <w:gridCol w:w="429"/>
        <w:gridCol w:w="430"/>
        <w:gridCol w:w="469"/>
        <w:gridCol w:w="822"/>
        <w:gridCol w:w="430"/>
        <w:gridCol w:w="430"/>
        <w:gridCol w:w="430"/>
        <w:gridCol w:w="469"/>
        <w:gridCol w:w="822"/>
        <w:gridCol w:w="430"/>
        <w:gridCol w:w="430"/>
        <w:gridCol w:w="430"/>
        <w:gridCol w:w="469"/>
        <w:gridCol w:w="822"/>
        <w:gridCol w:w="430"/>
        <w:gridCol w:w="430"/>
        <w:gridCol w:w="430"/>
        <w:gridCol w:w="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32"/>
                <w:szCs w:val="32"/>
                <w:u w:val="none"/>
              </w:rPr>
            </w:pPr>
            <w:r>
              <w:rPr>
                <w:rFonts w:hint="eastAsia" w:ascii="等线" w:hAnsi="等线" w:eastAsia="等线" w:cs="等线"/>
                <w:b/>
                <w:i w:val="0"/>
                <w:color w:val="000000"/>
                <w:kern w:val="0"/>
                <w:sz w:val="32"/>
                <w:szCs w:val="32"/>
                <w:u w:val="none"/>
                <w:lang w:val="en-US" w:eastAsia="zh-CN" w:bidi="ar"/>
              </w:rPr>
              <w:t>Victim WITH Aggressor ACI</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 xml:space="preserve">compared to </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1.24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0.27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8.91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7.62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7.40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7.02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1.18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0.53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9.60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6.57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4.61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3.36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0.75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r>
    </w:tbl>
    <w:p>
      <w:pPr>
        <w:pStyle w:val="40"/>
        <w:bidi w:val="0"/>
        <w:rPr>
          <w:rFonts w:hint="default"/>
          <w:lang w:val="en-US" w:eastAsia="zh-CN"/>
        </w:rPr>
      </w:pPr>
    </w:p>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he performance degradation for NR TDD DL interfering SBFD UL is higher than 5% coexistence criteria. Considering the better achievable ACLR and ACS requirement of SBFD BS and the legacy BS, then it might be feasible to maintain the performance degradation less than 5% or acceptable with slightly higher performance degradation than 5%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4</w:t>
      </w:r>
      <w:r>
        <w:rPr>
          <w:rFonts w:hint="eastAsia" w:eastAsia="宋体" w:cs="Times New Roman"/>
          <w:kern w:val="2"/>
          <w:sz w:val="20"/>
          <w:szCs w:val="20"/>
          <w:lang w:val="en-US" w:eastAsia="zh-CN" w:bidi="ar-SA"/>
        </w:rPr>
        <w:t>: for Case 6 in FR2 Urban macro scenario, the performance degradation for NR TDD DL interfering SBFD UL is still slightly higher than 5% coexistence criteria.</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 xml:space="preserve">2.2.2 Case 9: FR2 Indoor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1"/>
        <w:gridCol w:w="1431"/>
        <w:gridCol w:w="1306"/>
        <w:gridCol w:w="822"/>
        <w:gridCol w:w="429"/>
        <w:gridCol w:w="429"/>
        <w:gridCol w:w="430"/>
        <w:gridCol w:w="469"/>
        <w:gridCol w:w="822"/>
        <w:gridCol w:w="430"/>
        <w:gridCol w:w="430"/>
        <w:gridCol w:w="430"/>
        <w:gridCol w:w="469"/>
        <w:gridCol w:w="822"/>
        <w:gridCol w:w="430"/>
        <w:gridCol w:w="430"/>
        <w:gridCol w:w="430"/>
        <w:gridCol w:w="469"/>
        <w:gridCol w:w="822"/>
        <w:gridCol w:w="430"/>
        <w:gridCol w:w="430"/>
        <w:gridCol w:w="430"/>
        <w:gridCol w:w="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32"/>
                <w:szCs w:val="32"/>
                <w:u w:val="none"/>
              </w:rPr>
            </w:pPr>
            <w:r>
              <w:rPr>
                <w:rFonts w:hint="eastAsia" w:ascii="等线" w:hAnsi="等线" w:eastAsia="等线" w:cs="等线"/>
                <w:b/>
                <w:i w:val="0"/>
                <w:color w:val="000000"/>
                <w:kern w:val="0"/>
                <w:sz w:val="32"/>
                <w:szCs w:val="32"/>
                <w:u w:val="none"/>
                <w:lang w:val="en-US" w:eastAsia="zh-CN" w:bidi="ar"/>
              </w:rPr>
              <w:t>Victim WITH Aggressor ACI</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 xml:space="preserve">compared to </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3.44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1.89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0.63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3.19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2.41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1.72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80"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0.17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r>
    </w:tbl>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there are no major performance degradation identified yet, in short,  there are no major coexistence problems for SBFD deployment in FR2 Indoor scenario. </w:t>
      </w:r>
    </w:p>
    <w:p>
      <w:pPr>
        <w:pStyle w:val="40"/>
        <w:bidi w:val="0"/>
        <w:ind w:left="0" w:leftChars="0" w:firstLine="0" w:firstLineChars="0"/>
        <w:rPr>
          <w:rFonts w:hint="default" w:ascii="Arial" w:hAnsi="Arial" w:cs="Arial"/>
          <w:sz w:val="28"/>
          <w:szCs w:val="28"/>
          <w:lang w:val="en-US" w:eastAsia="zh-CN"/>
        </w:rPr>
      </w:pPr>
      <w:r>
        <w:rPr>
          <w:rFonts w:hint="eastAsia" w:eastAsia="宋体" w:cs="Times New Roman"/>
          <w:b/>
          <w:bCs/>
          <w:kern w:val="2"/>
          <w:sz w:val="20"/>
          <w:szCs w:val="20"/>
          <w:lang w:val="en-US" w:eastAsia="zh-CN" w:bidi="ar-SA"/>
        </w:rPr>
        <w:t>Observation 5</w:t>
      </w:r>
      <w:r>
        <w:rPr>
          <w:rFonts w:hint="eastAsia" w:eastAsia="宋体" w:cs="Times New Roman"/>
          <w:kern w:val="2"/>
          <w:sz w:val="20"/>
          <w:szCs w:val="20"/>
          <w:lang w:val="en-US" w:eastAsia="zh-CN" w:bidi="ar-SA"/>
        </w:rPr>
        <w:t xml:space="preserve">: for Case 9 in FR2 indoor scenario, the performance degradation in the above scenarios are less than 5% coexistence criteria.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ascii="Times New Roman" w:hAnsi="Times New Roman" w:eastAsia="宋体" w:cs="Times New Roman"/>
          <w:kern w:val="2"/>
          <w:sz w:val="20"/>
          <w:szCs w:val="20"/>
          <w:lang w:val="en-US" w:eastAsia="zh-CN" w:bidi="ar-SA"/>
        </w:rPr>
      </w:pPr>
      <w:r>
        <w:rPr>
          <w:rFonts w:hint="eastAsia" w:eastAsia="宋体" w:cs="Times New Roman"/>
          <w:b/>
          <w:bCs/>
          <w:kern w:val="2"/>
          <w:sz w:val="20"/>
          <w:szCs w:val="20"/>
          <w:lang w:val="en-US" w:eastAsia="zh-CN" w:bidi="ar-SA"/>
        </w:rPr>
        <w:t>Observation 1</w:t>
      </w:r>
      <w:r>
        <w:rPr>
          <w:rFonts w:hint="eastAsia" w:eastAsia="宋体" w:cs="Times New Roman"/>
          <w:kern w:val="2"/>
          <w:sz w:val="20"/>
          <w:szCs w:val="20"/>
          <w:lang w:val="en-US" w:eastAsia="zh-CN" w:bidi="ar-SA"/>
        </w:rPr>
        <w:t xml:space="preserve">: for Case 1 in FR1 Urban macro scenario, the performance degradation in NR TDD DL interfering SBFD UL is very severe,, other coexistence performance in Case 1 is still acceptable.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2</w:t>
      </w:r>
      <w:r>
        <w:rPr>
          <w:rFonts w:hint="eastAsia" w:eastAsia="宋体" w:cs="Times New Roman"/>
          <w:kern w:val="2"/>
          <w:sz w:val="20"/>
          <w:szCs w:val="20"/>
          <w:lang w:val="en-US" w:eastAsia="zh-CN" w:bidi="ar-SA"/>
        </w:rPr>
        <w:t xml:space="preserve">: for Case 3 in FR1 indoor scenario, the performance degradation in the above scenarios are less than 5% coexistence criteria.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3</w:t>
      </w:r>
      <w:r>
        <w:rPr>
          <w:rFonts w:hint="eastAsia" w:eastAsia="宋体" w:cs="Times New Roman"/>
          <w:kern w:val="2"/>
          <w:sz w:val="20"/>
          <w:szCs w:val="20"/>
          <w:lang w:val="en-US" w:eastAsia="zh-CN" w:bidi="ar-SA"/>
        </w:rPr>
        <w:t xml:space="preserve">: for Case 5 in FR1 micro scenario, the performance degradation for NR TDD DL interfering SBFD UL is still higher than 5% coexistence criteria.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4</w:t>
      </w:r>
      <w:r>
        <w:rPr>
          <w:rFonts w:hint="eastAsia" w:eastAsia="宋体" w:cs="Times New Roman"/>
          <w:kern w:val="2"/>
          <w:sz w:val="20"/>
          <w:szCs w:val="20"/>
          <w:lang w:val="en-US" w:eastAsia="zh-CN" w:bidi="ar-SA"/>
        </w:rPr>
        <w:t>: for Case 6 in FR2 Urban macro scenario, the performance degradation for NR TDD DL interfering SBFD UL is still slightly higher than 5% coexistence criteria.</w:t>
      </w:r>
    </w:p>
    <w:p>
      <w:pPr>
        <w:pStyle w:val="40"/>
        <w:bidi w:val="0"/>
        <w:ind w:left="0" w:leftChars="0" w:firstLine="0" w:firstLineChars="0"/>
        <w:rPr>
          <w:rFonts w:hint="eastAsia" w:eastAsia="宋体"/>
          <w:lang w:val="en-US" w:eastAsia="zh-CN"/>
        </w:rPr>
      </w:pPr>
      <w:r>
        <w:rPr>
          <w:rFonts w:hint="eastAsia" w:eastAsia="宋体" w:cs="Times New Roman"/>
          <w:b/>
          <w:bCs/>
          <w:kern w:val="2"/>
          <w:sz w:val="20"/>
          <w:szCs w:val="20"/>
          <w:lang w:val="en-US" w:eastAsia="zh-CN" w:bidi="ar-SA"/>
        </w:rPr>
        <w:t>Observation 5</w:t>
      </w:r>
      <w:r>
        <w:rPr>
          <w:rFonts w:hint="eastAsia" w:eastAsia="宋体" w:cs="Times New Roman"/>
          <w:kern w:val="2"/>
          <w:sz w:val="20"/>
          <w:szCs w:val="20"/>
          <w:lang w:val="en-US" w:eastAsia="zh-CN" w:bidi="ar-SA"/>
        </w:rPr>
        <w:t xml:space="preserve">: for Case 9 in FR2 indoor scenario, the performance degradation in the above scenarios are less than 5% coexistence criteria.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2"/>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2"/>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5" w:name="_Hlk117068156"/>
      <w:r>
        <w:rPr>
          <w:rFonts w:hint="eastAsia" w:ascii="Times New Roman" w:hAnsi="Times New Roman" w:eastAsia="宋体" w:cs="Times New Roman"/>
          <w:b w:val="0"/>
          <w:sz w:val="20"/>
          <w:szCs w:val="20"/>
          <w:highlight w:val="none"/>
          <w:lang w:eastAsia="zh-CN"/>
        </w:rPr>
        <w:t>R4-2217513</w:t>
      </w:r>
      <w:bookmarkEnd w:id="5"/>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07944"/>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B80"/>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9B9"/>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1B2F"/>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BA4"/>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16D77"/>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46AD1"/>
    <w:rsid w:val="01CB0428"/>
    <w:rsid w:val="01CB33A0"/>
    <w:rsid w:val="01CB7A2C"/>
    <w:rsid w:val="01CF07AE"/>
    <w:rsid w:val="01D518FC"/>
    <w:rsid w:val="01D615E1"/>
    <w:rsid w:val="01E1598F"/>
    <w:rsid w:val="01E268ED"/>
    <w:rsid w:val="01EB414A"/>
    <w:rsid w:val="01ED0229"/>
    <w:rsid w:val="01F33D9D"/>
    <w:rsid w:val="01F60577"/>
    <w:rsid w:val="02016155"/>
    <w:rsid w:val="020F0DF2"/>
    <w:rsid w:val="020F4070"/>
    <w:rsid w:val="021042F2"/>
    <w:rsid w:val="021A2C38"/>
    <w:rsid w:val="021D2604"/>
    <w:rsid w:val="022509DE"/>
    <w:rsid w:val="022850EF"/>
    <w:rsid w:val="02293A2A"/>
    <w:rsid w:val="022D5BF3"/>
    <w:rsid w:val="022F6559"/>
    <w:rsid w:val="022F66E0"/>
    <w:rsid w:val="02366D51"/>
    <w:rsid w:val="0238292F"/>
    <w:rsid w:val="023E7088"/>
    <w:rsid w:val="0240545F"/>
    <w:rsid w:val="024C13AB"/>
    <w:rsid w:val="02532AA9"/>
    <w:rsid w:val="025732DD"/>
    <w:rsid w:val="025C2D40"/>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22377"/>
    <w:rsid w:val="02D72CF0"/>
    <w:rsid w:val="02DB3978"/>
    <w:rsid w:val="02DC6BBC"/>
    <w:rsid w:val="02E3271D"/>
    <w:rsid w:val="02E929C0"/>
    <w:rsid w:val="02EB1484"/>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35739"/>
    <w:rsid w:val="03A51917"/>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A738B"/>
    <w:rsid w:val="047E6935"/>
    <w:rsid w:val="04856247"/>
    <w:rsid w:val="04865E52"/>
    <w:rsid w:val="048829D4"/>
    <w:rsid w:val="04892630"/>
    <w:rsid w:val="049B40DC"/>
    <w:rsid w:val="049D0645"/>
    <w:rsid w:val="04AB158D"/>
    <w:rsid w:val="04D66461"/>
    <w:rsid w:val="050400BD"/>
    <w:rsid w:val="051034CD"/>
    <w:rsid w:val="051F2506"/>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23B80"/>
    <w:rsid w:val="06297C9E"/>
    <w:rsid w:val="062D742E"/>
    <w:rsid w:val="06315E3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7E773E"/>
    <w:rsid w:val="06805AC5"/>
    <w:rsid w:val="06836FEC"/>
    <w:rsid w:val="068523FB"/>
    <w:rsid w:val="068C6317"/>
    <w:rsid w:val="06914A26"/>
    <w:rsid w:val="06936BD7"/>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85248"/>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3645"/>
    <w:rsid w:val="07916BE4"/>
    <w:rsid w:val="07A2728D"/>
    <w:rsid w:val="07AA3E51"/>
    <w:rsid w:val="07BE51B2"/>
    <w:rsid w:val="07D835FB"/>
    <w:rsid w:val="07DD018B"/>
    <w:rsid w:val="07E014BE"/>
    <w:rsid w:val="07E04AA8"/>
    <w:rsid w:val="07E85751"/>
    <w:rsid w:val="07ED5339"/>
    <w:rsid w:val="07EE3F93"/>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8D27D7"/>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76B77"/>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07692"/>
    <w:rsid w:val="09F1407D"/>
    <w:rsid w:val="09F21427"/>
    <w:rsid w:val="0A093274"/>
    <w:rsid w:val="0A145E2C"/>
    <w:rsid w:val="0A223227"/>
    <w:rsid w:val="0A22459E"/>
    <w:rsid w:val="0A2705E1"/>
    <w:rsid w:val="0A2A6A0B"/>
    <w:rsid w:val="0A312533"/>
    <w:rsid w:val="0A317233"/>
    <w:rsid w:val="0A335E1D"/>
    <w:rsid w:val="0A376202"/>
    <w:rsid w:val="0A3A0D5D"/>
    <w:rsid w:val="0A414B73"/>
    <w:rsid w:val="0A5056C6"/>
    <w:rsid w:val="0A5060D6"/>
    <w:rsid w:val="0A5C0B6F"/>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92105"/>
    <w:rsid w:val="0ABA4887"/>
    <w:rsid w:val="0ABA55D8"/>
    <w:rsid w:val="0AC23AEF"/>
    <w:rsid w:val="0ACD4245"/>
    <w:rsid w:val="0AD17184"/>
    <w:rsid w:val="0AD57FD6"/>
    <w:rsid w:val="0AD84FAB"/>
    <w:rsid w:val="0ADD7B55"/>
    <w:rsid w:val="0AF62E32"/>
    <w:rsid w:val="0B0108DB"/>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C4205"/>
    <w:rsid w:val="0C1D0A79"/>
    <w:rsid w:val="0C243462"/>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93F18"/>
    <w:rsid w:val="0C9A4387"/>
    <w:rsid w:val="0C9D3F03"/>
    <w:rsid w:val="0CA1546A"/>
    <w:rsid w:val="0CA4660D"/>
    <w:rsid w:val="0CA46672"/>
    <w:rsid w:val="0CA92BAC"/>
    <w:rsid w:val="0CB471A1"/>
    <w:rsid w:val="0CB90F2E"/>
    <w:rsid w:val="0CBB5A0F"/>
    <w:rsid w:val="0CC50160"/>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110F6"/>
    <w:rsid w:val="0DD621E4"/>
    <w:rsid w:val="0DDD2372"/>
    <w:rsid w:val="0DDE1317"/>
    <w:rsid w:val="0DE20C07"/>
    <w:rsid w:val="0DE55D4A"/>
    <w:rsid w:val="0DEE77C3"/>
    <w:rsid w:val="0DF0225F"/>
    <w:rsid w:val="0DF367C2"/>
    <w:rsid w:val="0DFB089C"/>
    <w:rsid w:val="0DFC48AF"/>
    <w:rsid w:val="0DFF2594"/>
    <w:rsid w:val="0E0313B1"/>
    <w:rsid w:val="0E062A96"/>
    <w:rsid w:val="0E0D1A47"/>
    <w:rsid w:val="0E0F22A2"/>
    <w:rsid w:val="0E176FCD"/>
    <w:rsid w:val="0E1A6773"/>
    <w:rsid w:val="0E1C0C6C"/>
    <w:rsid w:val="0E281319"/>
    <w:rsid w:val="0E2A2037"/>
    <w:rsid w:val="0E305B2B"/>
    <w:rsid w:val="0E3217E8"/>
    <w:rsid w:val="0E387AA5"/>
    <w:rsid w:val="0E3F0E9A"/>
    <w:rsid w:val="0E400D03"/>
    <w:rsid w:val="0E485C9B"/>
    <w:rsid w:val="0E5E2B07"/>
    <w:rsid w:val="0E771E51"/>
    <w:rsid w:val="0E796EA0"/>
    <w:rsid w:val="0E7A2A61"/>
    <w:rsid w:val="0E7C0762"/>
    <w:rsid w:val="0E8118C0"/>
    <w:rsid w:val="0E92733D"/>
    <w:rsid w:val="0E9A17E3"/>
    <w:rsid w:val="0EA11114"/>
    <w:rsid w:val="0EA35AC0"/>
    <w:rsid w:val="0EB34961"/>
    <w:rsid w:val="0EB9447E"/>
    <w:rsid w:val="0EBD41CA"/>
    <w:rsid w:val="0EBF2B04"/>
    <w:rsid w:val="0EC11B24"/>
    <w:rsid w:val="0EC468A2"/>
    <w:rsid w:val="0ECA0784"/>
    <w:rsid w:val="0ECC4066"/>
    <w:rsid w:val="0ECD6F7F"/>
    <w:rsid w:val="0ECE7C5F"/>
    <w:rsid w:val="0ED12B32"/>
    <w:rsid w:val="0EDA48C8"/>
    <w:rsid w:val="0EF75D05"/>
    <w:rsid w:val="0EF957FE"/>
    <w:rsid w:val="0EFE2ACB"/>
    <w:rsid w:val="0F0D240A"/>
    <w:rsid w:val="0F0E2F3A"/>
    <w:rsid w:val="0F12247A"/>
    <w:rsid w:val="0F1632AC"/>
    <w:rsid w:val="0F1D0ECD"/>
    <w:rsid w:val="0F282DAA"/>
    <w:rsid w:val="0F301B88"/>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2DCD"/>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C4247A"/>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92B42"/>
    <w:rsid w:val="10AC19A3"/>
    <w:rsid w:val="10AD50EB"/>
    <w:rsid w:val="10AD6ED2"/>
    <w:rsid w:val="10B65EE4"/>
    <w:rsid w:val="10B7486E"/>
    <w:rsid w:val="10CC5735"/>
    <w:rsid w:val="10D1179F"/>
    <w:rsid w:val="10D679E0"/>
    <w:rsid w:val="10EA64F6"/>
    <w:rsid w:val="10FA45D2"/>
    <w:rsid w:val="11024527"/>
    <w:rsid w:val="110269D8"/>
    <w:rsid w:val="110A4489"/>
    <w:rsid w:val="110E1028"/>
    <w:rsid w:val="11150F62"/>
    <w:rsid w:val="111A28E5"/>
    <w:rsid w:val="112F1AB4"/>
    <w:rsid w:val="112F54D2"/>
    <w:rsid w:val="1133321C"/>
    <w:rsid w:val="11457D8C"/>
    <w:rsid w:val="11461F96"/>
    <w:rsid w:val="114C3CA8"/>
    <w:rsid w:val="114D3A1D"/>
    <w:rsid w:val="11562BF2"/>
    <w:rsid w:val="11576536"/>
    <w:rsid w:val="11607F73"/>
    <w:rsid w:val="11613A1B"/>
    <w:rsid w:val="116A06B8"/>
    <w:rsid w:val="11703DE0"/>
    <w:rsid w:val="11722148"/>
    <w:rsid w:val="117561EB"/>
    <w:rsid w:val="11780023"/>
    <w:rsid w:val="117824F0"/>
    <w:rsid w:val="117E2370"/>
    <w:rsid w:val="11800455"/>
    <w:rsid w:val="11847341"/>
    <w:rsid w:val="118A7B26"/>
    <w:rsid w:val="11996649"/>
    <w:rsid w:val="11AA61BD"/>
    <w:rsid w:val="11AC7561"/>
    <w:rsid w:val="11AE6531"/>
    <w:rsid w:val="11AF439E"/>
    <w:rsid w:val="11B33D02"/>
    <w:rsid w:val="11B50817"/>
    <w:rsid w:val="11B66269"/>
    <w:rsid w:val="11BA0839"/>
    <w:rsid w:val="11CA3974"/>
    <w:rsid w:val="11DC536D"/>
    <w:rsid w:val="11E4369D"/>
    <w:rsid w:val="11EA7E80"/>
    <w:rsid w:val="11EE4F27"/>
    <w:rsid w:val="11F267E8"/>
    <w:rsid w:val="11F427FC"/>
    <w:rsid w:val="12066C25"/>
    <w:rsid w:val="1210456D"/>
    <w:rsid w:val="12134828"/>
    <w:rsid w:val="12143598"/>
    <w:rsid w:val="121729B6"/>
    <w:rsid w:val="121F1F8B"/>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22FCA"/>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26B7E"/>
    <w:rsid w:val="134904A6"/>
    <w:rsid w:val="13501423"/>
    <w:rsid w:val="135845C3"/>
    <w:rsid w:val="135F5E4E"/>
    <w:rsid w:val="13681CD8"/>
    <w:rsid w:val="136C67EB"/>
    <w:rsid w:val="137F1B10"/>
    <w:rsid w:val="1382164E"/>
    <w:rsid w:val="13913843"/>
    <w:rsid w:val="13920C1D"/>
    <w:rsid w:val="13962CE5"/>
    <w:rsid w:val="13A62921"/>
    <w:rsid w:val="13AB3B97"/>
    <w:rsid w:val="13AE0F76"/>
    <w:rsid w:val="13B35E26"/>
    <w:rsid w:val="13B42C01"/>
    <w:rsid w:val="13B445AD"/>
    <w:rsid w:val="13B66BD2"/>
    <w:rsid w:val="13B93A03"/>
    <w:rsid w:val="13BF66BA"/>
    <w:rsid w:val="13C051D7"/>
    <w:rsid w:val="13CA31CB"/>
    <w:rsid w:val="13CD1105"/>
    <w:rsid w:val="13D27C86"/>
    <w:rsid w:val="13D765AD"/>
    <w:rsid w:val="13DC36E2"/>
    <w:rsid w:val="13F22B81"/>
    <w:rsid w:val="13F41568"/>
    <w:rsid w:val="13FD4FCC"/>
    <w:rsid w:val="13FE285E"/>
    <w:rsid w:val="1410395F"/>
    <w:rsid w:val="141624C3"/>
    <w:rsid w:val="14220CA7"/>
    <w:rsid w:val="142E6CAD"/>
    <w:rsid w:val="1430751A"/>
    <w:rsid w:val="143802F8"/>
    <w:rsid w:val="144442DA"/>
    <w:rsid w:val="144C332C"/>
    <w:rsid w:val="144C6544"/>
    <w:rsid w:val="14754657"/>
    <w:rsid w:val="147D2814"/>
    <w:rsid w:val="147F32AE"/>
    <w:rsid w:val="14812D74"/>
    <w:rsid w:val="14836C15"/>
    <w:rsid w:val="14862300"/>
    <w:rsid w:val="148C00A0"/>
    <w:rsid w:val="148D3653"/>
    <w:rsid w:val="14955760"/>
    <w:rsid w:val="14956226"/>
    <w:rsid w:val="149E0A7B"/>
    <w:rsid w:val="14A82A63"/>
    <w:rsid w:val="14A86EA4"/>
    <w:rsid w:val="14AC358C"/>
    <w:rsid w:val="14B76730"/>
    <w:rsid w:val="14C20025"/>
    <w:rsid w:val="14C767C8"/>
    <w:rsid w:val="14CB2D0C"/>
    <w:rsid w:val="14DC4E88"/>
    <w:rsid w:val="14DE753E"/>
    <w:rsid w:val="14F1593E"/>
    <w:rsid w:val="14F51028"/>
    <w:rsid w:val="14F549EC"/>
    <w:rsid w:val="14F92549"/>
    <w:rsid w:val="14FB4950"/>
    <w:rsid w:val="14FD4800"/>
    <w:rsid w:val="14FE45D8"/>
    <w:rsid w:val="150650CB"/>
    <w:rsid w:val="150E6B8B"/>
    <w:rsid w:val="15157DF4"/>
    <w:rsid w:val="151B0462"/>
    <w:rsid w:val="151C45D8"/>
    <w:rsid w:val="15290336"/>
    <w:rsid w:val="15297BD7"/>
    <w:rsid w:val="15387C64"/>
    <w:rsid w:val="1546789B"/>
    <w:rsid w:val="155424D6"/>
    <w:rsid w:val="155605E9"/>
    <w:rsid w:val="155B1745"/>
    <w:rsid w:val="155F651D"/>
    <w:rsid w:val="15655F19"/>
    <w:rsid w:val="156A657A"/>
    <w:rsid w:val="157348EB"/>
    <w:rsid w:val="157500D8"/>
    <w:rsid w:val="15787FE5"/>
    <w:rsid w:val="157E21FE"/>
    <w:rsid w:val="157E5AA6"/>
    <w:rsid w:val="1587411C"/>
    <w:rsid w:val="158F22B7"/>
    <w:rsid w:val="159F5683"/>
    <w:rsid w:val="15A14455"/>
    <w:rsid w:val="15A35FB1"/>
    <w:rsid w:val="15A80FDC"/>
    <w:rsid w:val="15AA7A19"/>
    <w:rsid w:val="15AC5259"/>
    <w:rsid w:val="15AE02B1"/>
    <w:rsid w:val="15AE46FA"/>
    <w:rsid w:val="15AE5475"/>
    <w:rsid w:val="15B06B12"/>
    <w:rsid w:val="15B75136"/>
    <w:rsid w:val="15BA2DFB"/>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137FF"/>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13ECC"/>
    <w:rsid w:val="16F45E76"/>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84303"/>
    <w:rsid w:val="17595246"/>
    <w:rsid w:val="175E4288"/>
    <w:rsid w:val="175F6489"/>
    <w:rsid w:val="17652ACF"/>
    <w:rsid w:val="176C704A"/>
    <w:rsid w:val="177653C5"/>
    <w:rsid w:val="17844C56"/>
    <w:rsid w:val="17890F16"/>
    <w:rsid w:val="179559A6"/>
    <w:rsid w:val="17957384"/>
    <w:rsid w:val="17A30F12"/>
    <w:rsid w:val="17BA48D6"/>
    <w:rsid w:val="17BE7FFF"/>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1E0"/>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37D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22D45"/>
    <w:rsid w:val="19CA4702"/>
    <w:rsid w:val="19D76F77"/>
    <w:rsid w:val="19DE7440"/>
    <w:rsid w:val="19E52105"/>
    <w:rsid w:val="19ED386F"/>
    <w:rsid w:val="19FF1298"/>
    <w:rsid w:val="1A045B87"/>
    <w:rsid w:val="1A200DF2"/>
    <w:rsid w:val="1A210157"/>
    <w:rsid w:val="1A347B85"/>
    <w:rsid w:val="1A484A02"/>
    <w:rsid w:val="1A4D1CE1"/>
    <w:rsid w:val="1A534767"/>
    <w:rsid w:val="1A5760FC"/>
    <w:rsid w:val="1A5B0C0F"/>
    <w:rsid w:val="1A5F7253"/>
    <w:rsid w:val="1A6A0EEA"/>
    <w:rsid w:val="1A6B0363"/>
    <w:rsid w:val="1A6D22C8"/>
    <w:rsid w:val="1A725418"/>
    <w:rsid w:val="1A7A2EF9"/>
    <w:rsid w:val="1A7F4EDC"/>
    <w:rsid w:val="1A813E2C"/>
    <w:rsid w:val="1A8F2FDB"/>
    <w:rsid w:val="1A9134C4"/>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C2CCC"/>
    <w:rsid w:val="1B5D3106"/>
    <w:rsid w:val="1B67249D"/>
    <w:rsid w:val="1B7906CE"/>
    <w:rsid w:val="1B7D07F3"/>
    <w:rsid w:val="1B831B2B"/>
    <w:rsid w:val="1B944685"/>
    <w:rsid w:val="1B964ECF"/>
    <w:rsid w:val="1B9B3B16"/>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56A76"/>
    <w:rsid w:val="1BF768CD"/>
    <w:rsid w:val="1BF92025"/>
    <w:rsid w:val="1BF9326D"/>
    <w:rsid w:val="1C036FDA"/>
    <w:rsid w:val="1C0730F3"/>
    <w:rsid w:val="1C08111C"/>
    <w:rsid w:val="1C0B33CB"/>
    <w:rsid w:val="1C0D0258"/>
    <w:rsid w:val="1C0D60C9"/>
    <w:rsid w:val="1C191CF6"/>
    <w:rsid w:val="1C206F70"/>
    <w:rsid w:val="1C23068D"/>
    <w:rsid w:val="1C33796F"/>
    <w:rsid w:val="1C341EE3"/>
    <w:rsid w:val="1C441419"/>
    <w:rsid w:val="1C4774DD"/>
    <w:rsid w:val="1C4A45C4"/>
    <w:rsid w:val="1C4B3310"/>
    <w:rsid w:val="1C501BFC"/>
    <w:rsid w:val="1C520F3A"/>
    <w:rsid w:val="1C561E66"/>
    <w:rsid w:val="1C5E3742"/>
    <w:rsid w:val="1C5F23B1"/>
    <w:rsid w:val="1C6D4144"/>
    <w:rsid w:val="1C726EC3"/>
    <w:rsid w:val="1C770FF4"/>
    <w:rsid w:val="1C793EB9"/>
    <w:rsid w:val="1C807142"/>
    <w:rsid w:val="1C89027E"/>
    <w:rsid w:val="1C8B47F5"/>
    <w:rsid w:val="1C90266F"/>
    <w:rsid w:val="1C9A166E"/>
    <w:rsid w:val="1C9D2331"/>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6427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A497E"/>
    <w:rsid w:val="1D9C5DA0"/>
    <w:rsid w:val="1D9C7126"/>
    <w:rsid w:val="1D9F462B"/>
    <w:rsid w:val="1DA265B5"/>
    <w:rsid w:val="1DB26ED0"/>
    <w:rsid w:val="1DB835A9"/>
    <w:rsid w:val="1DC2289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47384"/>
    <w:rsid w:val="1EC80437"/>
    <w:rsid w:val="1EC90152"/>
    <w:rsid w:val="1ED15DFD"/>
    <w:rsid w:val="1ED874EC"/>
    <w:rsid w:val="1ED94E25"/>
    <w:rsid w:val="1EDB4AD3"/>
    <w:rsid w:val="1EDB6C5F"/>
    <w:rsid w:val="1EE36B24"/>
    <w:rsid w:val="1EE6740D"/>
    <w:rsid w:val="1EEC1621"/>
    <w:rsid w:val="1EED7A29"/>
    <w:rsid w:val="1EFC75A8"/>
    <w:rsid w:val="1F0D14F3"/>
    <w:rsid w:val="1F141EF2"/>
    <w:rsid w:val="1F21626A"/>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4395"/>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46D60"/>
    <w:rsid w:val="20C96FD1"/>
    <w:rsid w:val="20CC2666"/>
    <w:rsid w:val="20D24DA7"/>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8323EB"/>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DA31BC"/>
    <w:rsid w:val="21E96AB6"/>
    <w:rsid w:val="21F54612"/>
    <w:rsid w:val="21FE388F"/>
    <w:rsid w:val="21FF71D8"/>
    <w:rsid w:val="22021B37"/>
    <w:rsid w:val="2209399D"/>
    <w:rsid w:val="22101F8E"/>
    <w:rsid w:val="22117FF1"/>
    <w:rsid w:val="221E498F"/>
    <w:rsid w:val="2225227E"/>
    <w:rsid w:val="222E6801"/>
    <w:rsid w:val="222F381A"/>
    <w:rsid w:val="22315922"/>
    <w:rsid w:val="22343124"/>
    <w:rsid w:val="224E39DE"/>
    <w:rsid w:val="224E74D0"/>
    <w:rsid w:val="224F40B1"/>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317A08"/>
    <w:rsid w:val="23415924"/>
    <w:rsid w:val="23421FBF"/>
    <w:rsid w:val="2347497F"/>
    <w:rsid w:val="23566DDF"/>
    <w:rsid w:val="23572E7E"/>
    <w:rsid w:val="235924CA"/>
    <w:rsid w:val="23592D87"/>
    <w:rsid w:val="235F162F"/>
    <w:rsid w:val="23673863"/>
    <w:rsid w:val="236A053E"/>
    <w:rsid w:val="236D4F13"/>
    <w:rsid w:val="23752F81"/>
    <w:rsid w:val="237850E4"/>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7FBC"/>
    <w:rsid w:val="24211333"/>
    <w:rsid w:val="242461D7"/>
    <w:rsid w:val="24255B0A"/>
    <w:rsid w:val="242778EB"/>
    <w:rsid w:val="242A43E1"/>
    <w:rsid w:val="242C04D9"/>
    <w:rsid w:val="242E2FF6"/>
    <w:rsid w:val="242E7ECB"/>
    <w:rsid w:val="243E6A2B"/>
    <w:rsid w:val="24401E98"/>
    <w:rsid w:val="24475F89"/>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9F3E96"/>
    <w:rsid w:val="24A20ED0"/>
    <w:rsid w:val="24A34E4A"/>
    <w:rsid w:val="24A77B76"/>
    <w:rsid w:val="24AC41BF"/>
    <w:rsid w:val="24B531E8"/>
    <w:rsid w:val="24B93780"/>
    <w:rsid w:val="24BD38BA"/>
    <w:rsid w:val="24C0685F"/>
    <w:rsid w:val="24CC775D"/>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5A3C"/>
    <w:rsid w:val="25771B32"/>
    <w:rsid w:val="257C1A72"/>
    <w:rsid w:val="257C697F"/>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ED1070"/>
    <w:rsid w:val="25F04B7D"/>
    <w:rsid w:val="25F51596"/>
    <w:rsid w:val="25F67042"/>
    <w:rsid w:val="260A55DA"/>
    <w:rsid w:val="260B255C"/>
    <w:rsid w:val="2611495B"/>
    <w:rsid w:val="26164493"/>
    <w:rsid w:val="2618762A"/>
    <w:rsid w:val="261B2E70"/>
    <w:rsid w:val="26217848"/>
    <w:rsid w:val="26241EFB"/>
    <w:rsid w:val="262E20E8"/>
    <w:rsid w:val="262E34C1"/>
    <w:rsid w:val="263E0775"/>
    <w:rsid w:val="2640682F"/>
    <w:rsid w:val="26472F6E"/>
    <w:rsid w:val="264F2FA3"/>
    <w:rsid w:val="26510DB8"/>
    <w:rsid w:val="26531A21"/>
    <w:rsid w:val="26626905"/>
    <w:rsid w:val="26667EB2"/>
    <w:rsid w:val="26685DB9"/>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40114"/>
    <w:rsid w:val="273D1CBA"/>
    <w:rsid w:val="274208C1"/>
    <w:rsid w:val="27462901"/>
    <w:rsid w:val="2749419F"/>
    <w:rsid w:val="274A7B1A"/>
    <w:rsid w:val="2751583F"/>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7FF00A9"/>
    <w:rsid w:val="280008FF"/>
    <w:rsid w:val="28050D91"/>
    <w:rsid w:val="281035C6"/>
    <w:rsid w:val="28140E2A"/>
    <w:rsid w:val="28255041"/>
    <w:rsid w:val="28261CE7"/>
    <w:rsid w:val="28271B3E"/>
    <w:rsid w:val="282B2699"/>
    <w:rsid w:val="283832F0"/>
    <w:rsid w:val="283A04E0"/>
    <w:rsid w:val="283A1E3E"/>
    <w:rsid w:val="28426983"/>
    <w:rsid w:val="284543A1"/>
    <w:rsid w:val="284B5F67"/>
    <w:rsid w:val="28553E1D"/>
    <w:rsid w:val="285909BD"/>
    <w:rsid w:val="28640EC0"/>
    <w:rsid w:val="28693318"/>
    <w:rsid w:val="286B3B61"/>
    <w:rsid w:val="286E3627"/>
    <w:rsid w:val="28765DD5"/>
    <w:rsid w:val="287F6210"/>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0F7FD3"/>
    <w:rsid w:val="291415DC"/>
    <w:rsid w:val="291712DF"/>
    <w:rsid w:val="29192BE8"/>
    <w:rsid w:val="291C432F"/>
    <w:rsid w:val="291C4D9B"/>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2CC5"/>
    <w:rsid w:val="298F3574"/>
    <w:rsid w:val="29981CF5"/>
    <w:rsid w:val="29A2384C"/>
    <w:rsid w:val="29A336CB"/>
    <w:rsid w:val="29A43718"/>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B7F81"/>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133B5"/>
    <w:rsid w:val="2BC941AF"/>
    <w:rsid w:val="2BD15F59"/>
    <w:rsid w:val="2BDC02CD"/>
    <w:rsid w:val="2BDD0032"/>
    <w:rsid w:val="2BE64A3E"/>
    <w:rsid w:val="2BEC4F7F"/>
    <w:rsid w:val="2BEF792D"/>
    <w:rsid w:val="2BF01DD3"/>
    <w:rsid w:val="2BF51B27"/>
    <w:rsid w:val="2BF80316"/>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6B654F"/>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5960D6"/>
    <w:rsid w:val="2D6E0F6D"/>
    <w:rsid w:val="2D726428"/>
    <w:rsid w:val="2D7A06F1"/>
    <w:rsid w:val="2D8151A4"/>
    <w:rsid w:val="2DA02E9C"/>
    <w:rsid w:val="2DBB1852"/>
    <w:rsid w:val="2DBF0C3E"/>
    <w:rsid w:val="2DBF1601"/>
    <w:rsid w:val="2DBF4C3A"/>
    <w:rsid w:val="2DC464AC"/>
    <w:rsid w:val="2DD06AF3"/>
    <w:rsid w:val="2DDD1D4C"/>
    <w:rsid w:val="2DEB2F1D"/>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35B0E"/>
    <w:rsid w:val="2E6B29AA"/>
    <w:rsid w:val="2E6F28D0"/>
    <w:rsid w:val="2E6F4813"/>
    <w:rsid w:val="2E705752"/>
    <w:rsid w:val="2E7622E7"/>
    <w:rsid w:val="2E7A5E34"/>
    <w:rsid w:val="2E7B65BB"/>
    <w:rsid w:val="2E855C37"/>
    <w:rsid w:val="2E8863A8"/>
    <w:rsid w:val="2E8F09A4"/>
    <w:rsid w:val="2E901734"/>
    <w:rsid w:val="2E975CAE"/>
    <w:rsid w:val="2E993370"/>
    <w:rsid w:val="2E9A086A"/>
    <w:rsid w:val="2EA049A8"/>
    <w:rsid w:val="2EA26ABE"/>
    <w:rsid w:val="2EA72F10"/>
    <w:rsid w:val="2EA74B75"/>
    <w:rsid w:val="2EA82784"/>
    <w:rsid w:val="2EA91A46"/>
    <w:rsid w:val="2EB61295"/>
    <w:rsid w:val="2EC414ED"/>
    <w:rsid w:val="2EC71A13"/>
    <w:rsid w:val="2EDA3FED"/>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BF1374"/>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46629"/>
    <w:rsid w:val="309B0CFB"/>
    <w:rsid w:val="309B2EEC"/>
    <w:rsid w:val="309E4272"/>
    <w:rsid w:val="30A9107D"/>
    <w:rsid w:val="30AE56DC"/>
    <w:rsid w:val="30B7307E"/>
    <w:rsid w:val="30C21A0E"/>
    <w:rsid w:val="30C760A2"/>
    <w:rsid w:val="30DC45E8"/>
    <w:rsid w:val="30DD6027"/>
    <w:rsid w:val="30DE16AB"/>
    <w:rsid w:val="30E1221A"/>
    <w:rsid w:val="30E54377"/>
    <w:rsid w:val="30E62663"/>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756E6"/>
    <w:rsid w:val="317A322A"/>
    <w:rsid w:val="318229C7"/>
    <w:rsid w:val="31822EAF"/>
    <w:rsid w:val="31840D12"/>
    <w:rsid w:val="31846FF6"/>
    <w:rsid w:val="31925169"/>
    <w:rsid w:val="319268E9"/>
    <w:rsid w:val="319B3834"/>
    <w:rsid w:val="319D6381"/>
    <w:rsid w:val="31A53A0B"/>
    <w:rsid w:val="31A57D8D"/>
    <w:rsid w:val="31A7307B"/>
    <w:rsid w:val="31A94576"/>
    <w:rsid w:val="31AC2EA3"/>
    <w:rsid w:val="31B23BA8"/>
    <w:rsid w:val="31C363A1"/>
    <w:rsid w:val="31CA5CF8"/>
    <w:rsid w:val="31CB26CD"/>
    <w:rsid w:val="31D06A52"/>
    <w:rsid w:val="31D44964"/>
    <w:rsid w:val="31E302B9"/>
    <w:rsid w:val="31E306ED"/>
    <w:rsid w:val="31F20023"/>
    <w:rsid w:val="31F25812"/>
    <w:rsid w:val="31F536F7"/>
    <w:rsid w:val="31F56EA7"/>
    <w:rsid w:val="31FA7AEE"/>
    <w:rsid w:val="31FB60C5"/>
    <w:rsid w:val="3209100C"/>
    <w:rsid w:val="320953BF"/>
    <w:rsid w:val="320E6163"/>
    <w:rsid w:val="321E250B"/>
    <w:rsid w:val="32226597"/>
    <w:rsid w:val="322A5516"/>
    <w:rsid w:val="322C6DC4"/>
    <w:rsid w:val="3238698E"/>
    <w:rsid w:val="324268BD"/>
    <w:rsid w:val="32483055"/>
    <w:rsid w:val="324968A9"/>
    <w:rsid w:val="324F1DD8"/>
    <w:rsid w:val="32544043"/>
    <w:rsid w:val="3259293C"/>
    <w:rsid w:val="325E5514"/>
    <w:rsid w:val="32666821"/>
    <w:rsid w:val="326718A4"/>
    <w:rsid w:val="32694229"/>
    <w:rsid w:val="326A0B5F"/>
    <w:rsid w:val="326A18B1"/>
    <w:rsid w:val="326B7BBB"/>
    <w:rsid w:val="3272101B"/>
    <w:rsid w:val="327A3DD6"/>
    <w:rsid w:val="327B20EA"/>
    <w:rsid w:val="327E6AD8"/>
    <w:rsid w:val="32931CA5"/>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BC623D"/>
    <w:rsid w:val="33CB205A"/>
    <w:rsid w:val="33D451B9"/>
    <w:rsid w:val="33DB6F2B"/>
    <w:rsid w:val="33DC68D5"/>
    <w:rsid w:val="33E20DF0"/>
    <w:rsid w:val="33E570DD"/>
    <w:rsid w:val="33EE5E44"/>
    <w:rsid w:val="33F81D16"/>
    <w:rsid w:val="33FE4E44"/>
    <w:rsid w:val="34004C51"/>
    <w:rsid w:val="34005CCD"/>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6F55C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5E0C48"/>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26D85"/>
    <w:rsid w:val="36367BD6"/>
    <w:rsid w:val="363F4D43"/>
    <w:rsid w:val="36407BF2"/>
    <w:rsid w:val="36431348"/>
    <w:rsid w:val="36486576"/>
    <w:rsid w:val="364B2312"/>
    <w:rsid w:val="36536EAB"/>
    <w:rsid w:val="365955CF"/>
    <w:rsid w:val="365F765A"/>
    <w:rsid w:val="36627C0A"/>
    <w:rsid w:val="36693B36"/>
    <w:rsid w:val="366B0AAA"/>
    <w:rsid w:val="366B6257"/>
    <w:rsid w:val="366D49A8"/>
    <w:rsid w:val="366E06AD"/>
    <w:rsid w:val="366F3CCB"/>
    <w:rsid w:val="366F68B7"/>
    <w:rsid w:val="36752210"/>
    <w:rsid w:val="36820E97"/>
    <w:rsid w:val="36884498"/>
    <w:rsid w:val="36922B55"/>
    <w:rsid w:val="36991125"/>
    <w:rsid w:val="36A312B2"/>
    <w:rsid w:val="36A9265A"/>
    <w:rsid w:val="36AD685F"/>
    <w:rsid w:val="36B121C7"/>
    <w:rsid w:val="36B2486C"/>
    <w:rsid w:val="36B70435"/>
    <w:rsid w:val="36BA14F4"/>
    <w:rsid w:val="36BC32D9"/>
    <w:rsid w:val="36CA3852"/>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2D5A25"/>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D91221"/>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82D70"/>
    <w:rsid w:val="383B2EED"/>
    <w:rsid w:val="38406E49"/>
    <w:rsid w:val="384C2D57"/>
    <w:rsid w:val="38557E21"/>
    <w:rsid w:val="3856501D"/>
    <w:rsid w:val="38590DD6"/>
    <w:rsid w:val="385F47DB"/>
    <w:rsid w:val="38693A96"/>
    <w:rsid w:val="386A1921"/>
    <w:rsid w:val="386B38FB"/>
    <w:rsid w:val="386D4D76"/>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CB489A"/>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04978"/>
    <w:rsid w:val="39792D3C"/>
    <w:rsid w:val="397E700C"/>
    <w:rsid w:val="39834074"/>
    <w:rsid w:val="398534AE"/>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42A01"/>
    <w:rsid w:val="3AF932C9"/>
    <w:rsid w:val="3AFA42F1"/>
    <w:rsid w:val="3AFD37D0"/>
    <w:rsid w:val="3B016EE9"/>
    <w:rsid w:val="3B075C4E"/>
    <w:rsid w:val="3B0C7A7D"/>
    <w:rsid w:val="3B0D67FF"/>
    <w:rsid w:val="3B0E6B93"/>
    <w:rsid w:val="3B130528"/>
    <w:rsid w:val="3B1703B9"/>
    <w:rsid w:val="3B1B0093"/>
    <w:rsid w:val="3B2356A8"/>
    <w:rsid w:val="3B25536D"/>
    <w:rsid w:val="3B271A62"/>
    <w:rsid w:val="3B2D161A"/>
    <w:rsid w:val="3B380568"/>
    <w:rsid w:val="3B3A132E"/>
    <w:rsid w:val="3B456D7F"/>
    <w:rsid w:val="3B4A25EA"/>
    <w:rsid w:val="3B5E261D"/>
    <w:rsid w:val="3B5F14B4"/>
    <w:rsid w:val="3B6011C8"/>
    <w:rsid w:val="3B616FBE"/>
    <w:rsid w:val="3B683A4D"/>
    <w:rsid w:val="3B6A3CF4"/>
    <w:rsid w:val="3B6D5AE8"/>
    <w:rsid w:val="3B6F5B73"/>
    <w:rsid w:val="3B70725E"/>
    <w:rsid w:val="3B7B1D0B"/>
    <w:rsid w:val="3B850B78"/>
    <w:rsid w:val="3B873119"/>
    <w:rsid w:val="3B9A4560"/>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A5847"/>
    <w:rsid w:val="3C3B0B4B"/>
    <w:rsid w:val="3C3D016E"/>
    <w:rsid w:val="3C4864AA"/>
    <w:rsid w:val="3C49796D"/>
    <w:rsid w:val="3C4F7D80"/>
    <w:rsid w:val="3C555CC8"/>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E965EB"/>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75DB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3F0A72"/>
    <w:rsid w:val="3F421D47"/>
    <w:rsid w:val="3F44020E"/>
    <w:rsid w:val="3F441B08"/>
    <w:rsid w:val="3F4A3965"/>
    <w:rsid w:val="3F4A4087"/>
    <w:rsid w:val="3F531649"/>
    <w:rsid w:val="3F5361F5"/>
    <w:rsid w:val="3F5819C9"/>
    <w:rsid w:val="3F6B3632"/>
    <w:rsid w:val="3F6D3B9D"/>
    <w:rsid w:val="3F776E0A"/>
    <w:rsid w:val="3F7F3EEF"/>
    <w:rsid w:val="3F8B4257"/>
    <w:rsid w:val="3F952814"/>
    <w:rsid w:val="3F9C0821"/>
    <w:rsid w:val="3FA41C63"/>
    <w:rsid w:val="3FAB100B"/>
    <w:rsid w:val="3FAB3D87"/>
    <w:rsid w:val="3FAB41A2"/>
    <w:rsid w:val="3FAE47F6"/>
    <w:rsid w:val="3FB03D8B"/>
    <w:rsid w:val="3FB06618"/>
    <w:rsid w:val="3FB77F5A"/>
    <w:rsid w:val="3FC0294F"/>
    <w:rsid w:val="3FCE3B07"/>
    <w:rsid w:val="3FD53CFE"/>
    <w:rsid w:val="3FD9316A"/>
    <w:rsid w:val="3FE210C1"/>
    <w:rsid w:val="3FEB1C22"/>
    <w:rsid w:val="3FEE2117"/>
    <w:rsid w:val="3FFA1605"/>
    <w:rsid w:val="3FFA58A6"/>
    <w:rsid w:val="3FFA5C63"/>
    <w:rsid w:val="40060E9F"/>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C5ABF"/>
    <w:rsid w:val="40CD7BD8"/>
    <w:rsid w:val="40CE24AF"/>
    <w:rsid w:val="40D07371"/>
    <w:rsid w:val="40D47581"/>
    <w:rsid w:val="40D53788"/>
    <w:rsid w:val="40D72999"/>
    <w:rsid w:val="40D85E0D"/>
    <w:rsid w:val="40DF3ABC"/>
    <w:rsid w:val="40E75AF0"/>
    <w:rsid w:val="40E87142"/>
    <w:rsid w:val="40F00A85"/>
    <w:rsid w:val="40F1013C"/>
    <w:rsid w:val="40F35427"/>
    <w:rsid w:val="40F601C5"/>
    <w:rsid w:val="40FE1447"/>
    <w:rsid w:val="41053DED"/>
    <w:rsid w:val="411B305C"/>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0D58B8"/>
    <w:rsid w:val="421B1059"/>
    <w:rsid w:val="421E530C"/>
    <w:rsid w:val="422370F9"/>
    <w:rsid w:val="42294221"/>
    <w:rsid w:val="422C32BD"/>
    <w:rsid w:val="422E207E"/>
    <w:rsid w:val="423038F8"/>
    <w:rsid w:val="424255E1"/>
    <w:rsid w:val="424A277B"/>
    <w:rsid w:val="424C701C"/>
    <w:rsid w:val="42571AE1"/>
    <w:rsid w:val="42637522"/>
    <w:rsid w:val="42690109"/>
    <w:rsid w:val="42697E79"/>
    <w:rsid w:val="427034C5"/>
    <w:rsid w:val="42730E0D"/>
    <w:rsid w:val="427409B9"/>
    <w:rsid w:val="42831021"/>
    <w:rsid w:val="42863926"/>
    <w:rsid w:val="4287026E"/>
    <w:rsid w:val="42873CB7"/>
    <w:rsid w:val="428B29BD"/>
    <w:rsid w:val="429110B8"/>
    <w:rsid w:val="4295760D"/>
    <w:rsid w:val="429A29B1"/>
    <w:rsid w:val="429C1606"/>
    <w:rsid w:val="42A87389"/>
    <w:rsid w:val="42B63D6B"/>
    <w:rsid w:val="42B816B5"/>
    <w:rsid w:val="42B857CC"/>
    <w:rsid w:val="42C5796D"/>
    <w:rsid w:val="42D46340"/>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7A1174"/>
    <w:rsid w:val="438B6310"/>
    <w:rsid w:val="439322F0"/>
    <w:rsid w:val="43964600"/>
    <w:rsid w:val="4397231A"/>
    <w:rsid w:val="43987503"/>
    <w:rsid w:val="439C3431"/>
    <w:rsid w:val="439D0E7C"/>
    <w:rsid w:val="439E2B94"/>
    <w:rsid w:val="43A26A83"/>
    <w:rsid w:val="43A41643"/>
    <w:rsid w:val="43AC07BC"/>
    <w:rsid w:val="43C0281C"/>
    <w:rsid w:val="43C02B26"/>
    <w:rsid w:val="43D10A40"/>
    <w:rsid w:val="43D67A91"/>
    <w:rsid w:val="43DB2982"/>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CB3512"/>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93E36"/>
    <w:rsid w:val="459B634C"/>
    <w:rsid w:val="459F0C18"/>
    <w:rsid w:val="459F2381"/>
    <w:rsid w:val="45A74FA6"/>
    <w:rsid w:val="45B315CE"/>
    <w:rsid w:val="45B64B84"/>
    <w:rsid w:val="45C704F6"/>
    <w:rsid w:val="45E37678"/>
    <w:rsid w:val="45E526A6"/>
    <w:rsid w:val="45E530A3"/>
    <w:rsid w:val="45E56E31"/>
    <w:rsid w:val="45E66893"/>
    <w:rsid w:val="45E826B2"/>
    <w:rsid w:val="45F4334C"/>
    <w:rsid w:val="46031CCA"/>
    <w:rsid w:val="4608523E"/>
    <w:rsid w:val="460D3781"/>
    <w:rsid w:val="461700FE"/>
    <w:rsid w:val="461B4D5C"/>
    <w:rsid w:val="46327C08"/>
    <w:rsid w:val="46365246"/>
    <w:rsid w:val="4638115F"/>
    <w:rsid w:val="46466453"/>
    <w:rsid w:val="464871AD"/>
    <w:rsid w:val="465918B0"/>
    <w:rsid w:val="4662020E"/>
    <w:rsid w:val="466D3070"/>
    <w:rsid w:val="4671651F"/>
    <w:rsid w:val="46761C08"/>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315E"/>
    <w:rsid w:val="46CC7B85"/>
    <w:rsid w:val="46CD1F17"/>
    <w:rsid w:val="46D126E3"/>
    <w:rsid w:val="46D67289"/>
    <w:rsid w:val="46D8770A"/>
    <w:rsid w:val="46DB64CD"/>
    <w:rsid w:val="46DD1D17"/>
    <w:rsid w:val="46E1018C"/>
    <w:rsid w:val="46E53AB0"/>
    <w:rsid w:val="46E54081"/>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64B59"/>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84BEA"/>
    <w:rsid w:val="48FF31BF"/>
    <w:rsid w:val="49046287"/>
    <w:rsid w:val="49075A63"/>
    <w:rsid w:val="490933FA"/>
    <w:rsid w:val="490A4D2F"/>
    <w:rsid w:val="490A64AF"/>
    <w:rsid w:val="490E228F"/>
    <w:rsid w:val="49107339"/>
    <w:rsid w:val="491358EB"/>
    <w:rsid w:val="491709CE"/>
    <w:rsid w:val="49224F55"/>
    <w:rsid w:val="49241D45"/>
    <w:rsid w:val="4929748F"/>
    <w:rsid w:val="492F1F4E"/>
    <w:rsid w:val="4935171C"/>
    <w:rsid w:val="49366254"/>
    <w:rsid w:val="493A0176"/>
    <w:rsid w:val="49432B91"/>
    <w:rsid w:val="494502AA"/>
    <w:rsid w:val="49535C21"/>
    <w:rsid w:val="49562690"/>
    <w:rsid w:val="495B528B"/>
    <w:rsid w:val="495C3370"/>
    <w:rsid w:val="495C77D4"/>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1437E"/>
    <w:rsid w:val="49D93C20"/>
    <w:rsid w:val="49DA3FD3"/>
    <w:rsid w:val="49DA7AB7"/>
    <w:rsid w:val="49E028D9"/>
    <w:rsid w:val="49E46DD1"/>
    <w:rsid w:val="49EC41F8"/>
    <w:rsid w:val="4A0573EC"/>
    <w:rsid w:val="4A06116C"/>
    <w:rsid w:val="4A070E8E"/>
    <w:rsid w:val="4A09499E"/>
    <w:rsid w:val="4A0C3ECA"/>
    <w:rsid w:val="4A172183"/>
    <w:rsid w:val="4A211CE6"/>
    <w:rsid w:val="4A2E68C9"/>
    <w:rsid w:val="4A2E7749"/>
    <w:rsid w:val="4A381BA6"/>
    <w:rsid w:val="4A3926E2"/>
    <w:rsid w:val="4A4172CE"/>
    <w:rsid w:val="4A43236C"/>
    <w:rsid w:val="4A4A176A"/>
    <w:rsid w:val="4A5370A6"/>
    <w:rsid w:val="4A561BC8"/>
    <w:rsid w:val="4A5A2958"/>
    <w:rsid w:val="4A5C4447"/>
    <w:rsid w:val="4A5C6983"/>
    <w:rsid w:val="4A5F33FB"/>
    <w:rsid w:val="4A6C0FC7"/>
    <w:rsid w:val="4A6D7FF3"/>
    <w:rsid w:val="4A732739"/>
    <w:rsid w:val="4A7413BF"/>
    <w:rsid w:val="4A7D09F3"/>
    <w:rsid w:val="4A825AD9"/>
    <w:rsid w:val="4A840EFE"/>
    <w:rsid w:val="4A850C8F"/>
    <w:rsid w:val="4A8953AB"/>
    <w:rsid w:val="4A8B5CEB"/>
    <w:rsid w:val="4A8C24B8"/>
    <w:rsid w:val="4A95521B"/>
    <w:rsid w:val="4A970AB1"/>
    <w:rsid w:val="4AA278AE"/>
    <w:rsid w:val="4AA456B8"/>
    <w:rsid w:val="4AA54427"/>
    <w:rsid w:val="4AA75186"/>
    <w:rsid w:val="4AAB6990"/>
    <w:rsid w:val="4AAF1B3A"/>
    <w:rsid w:val="4AB113DF"/>
    <w:rsid w:val="4ABB3CDE"/>
    <w:rsid w:val="4ABC1D18"/>
    <w:rsid w:val="4AC4256B"/>
    <w:rsid w:val="4AC44CBE"/>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35B9D"/>
    <w:rsid w:val="4BAD4CA2"/>
    <w:rsid w:val="4BC3389F"/>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7485C"/>
    <w:rsid w:val="4C5F0B5D"/>
    <w:rsid w:val="4C606F33"/>
    <w:rsid w:val="4C6426ED"/>
    <w:rsid w:val="4C64471A"/>
    <w:rsid w:val="4C686593"/>
    <w:rsid w:val="4C696A2C"/>
    <w:rsid w:val="4C6C2FE2"/>
    <w:rsid w:val="4C6D5BD4"/>
    <w:rsid w:val="4C77619E"/>
    <w:rsid w:val="4C860543"/>
    <w:rsid w:val="4C867A2A"/>
    <w:rsid w:val="4C8740CC"/>
    <w:rsid w:val="4C8E48D8"/>
    <w:rsid w:val="4C950335"/>
    <w:rsid w:val="4C9538F4"/>
    <w:rsid w:val="4C974009"/>
    <w:rsid w:val="4C9746EF"/>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96A3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C72815"/>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077E6"/>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BE19D8"/>
    <w:rsid w:val="4EC06524"/>
    <w:rsid w:val="4EC12744"/>
    <w:rsid w:val="4EC24E94"/>
    <w:rsid w:val="4EC723BA"/>
    <w:rsid w:val="4ECA0DA9"/>
    <w:rsid w:val="4ECA2CB3"/>
    <w:rsid w:val="4ECD7993"/>
    <w:rsid w:val="4ED32EBD"/>
    <w:rsid w:val="4EDD172B"/>
    <w:rsid w:val="4EE61722"/>
    <w:rsid w:val="4EE86D63"/>
    <w:rsid w:val="4EEC3838"/>
    <w:rsid w:val="4EEE11A3"/>
    <w:rsid w:val="4EF07E6E"/>
    <w:rsid w:val="4EFC653A"/>
    <w:rsid w:val="4EFE4EC2"/>
    <w:rsid w:val="4EFF3444"/>
    <w:rsid w:val="4F037BFA"/>
    <w:rsid w:val="4F0441E5"/>
    <w:rsid w:val="4F123DE8"/>
    <w:rsid w:val="4F155F27"/>
    <w:rsid w:val="4F181305"/>
    <w:rsid w:val="4F1A238F"/>
    <w:rsid w:val="4F2C365D"/>
    <w:rsid w:val="4F376D93"/>
    <w:rsid w:val="4F3D4163"/>
    <w:rsid w:val="4F50208E"/>
    <w:rsid w:val="4F546B23"/>
    <w:rsid w:val="4F6E41F3"/>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DB7E56"/>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8C6E93"/>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264D08"/>
    <w:rsid w:val="5239194F"/>
    <w:rsid w:val="525F149A"/>
    <w:rsid w:val="52612620"/>
    <w:rsid w:val="526478E1"/>
    <w:rsid w:val="526A546C"/>
    <w:rsid w:val="5271705D"/>
    <w:rsid w:val="52790FD9"/>
    <w:rsid w:val="52887A7D"/>
    <w:rsid w:val="52894DE6"/>
    <w:rsid w:val="528C459B"/>
    <w:rsid w:val="528C5E23"/>
    <w:rsid w:val="52993DA6"/>
    <w:rsid w:val="529B5EE8"/>
    <w:rsid w:val="529F0D9B"/>
    <w:rsid w:val="52A948BD"/>
    <w:rsid w:val="52B0258B"/>
    <w:rsid w:val="52C33644"/>
    <w:rsid w:val="52CA3D8F"/>
    <w:rsid w:val="52CD21D8"/>
    <w:rsid w:val="52CF0A4A"/>
    <w:rsid w:val="52DA31DC"/>
    <w:rsid w:val="52DC66BA"/>
    <w:rsid w:val="52DC68CB"/>
    <w:rsid w:val="52DC7C0E"/>
    <w:rsid w:val="52DD5B35"/>
    <w:rsid w:val="52DE6D3F"/>
    <w:rsid w:val="52DF42EC"/>
    <w:rsid w:val="52E02825"/>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0851AB"/>
    <w:rsid w:val="541942B6"/>
    <w:rsid w:val="5428070C"/>
    <w:rsid w:val="542A3FEF"/>
    <w:rsid w:val="542A5504"/>
    <w:rsid w:val="542F7A60"/>
    <w:rsid w:val="54346136"/>
    <w:rsid w:val="543805F6"/>
    <w:rsid w:val="5452765B"/>
    <w:rsid w:val="54550067"/>
    <w:rsid w:val="54580F5A"/>
    <w:rsid w:val="54665C83"/>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4EB1CDB"/>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72C15"/>
    <w:rsid w:val="55883323"/>
    <w:rsid w:val="55883669"/>
    <w:rsid w:val="558A44CE"/>
    <w:rsid w:val="55906233"/>
    <w:rsid w:val="55910661"/>
    <w:rsid w:val="55924E06"/>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570F0"/>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061B"/>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4C77D3"/>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455D8"/>
    <w:rsid w:val="58F57D12"/>
    <w:rsid w:val="59094784"/>
    <w:rsid w:val="59267EF0"/>
    <w:rsid w:val="59326352"/>
    <w:rsid w:val="5936223F"/>
    <w:rsid w:val="59376E4C"/>
    <w:rsid w:val="59421F7E"/>
    <w:rsid w:val="59424509"/>
    <w:rsid w:val="594935F2"/>
    <w:rsid w:val="594C2750"/>
    <w:rsid w:val="595C0946"/>
    <w:rsid w:val="59604A5E"/>
    <w:rsid w:val="59642A7A"/>
    <w:rsid w:val="596D32B4"/>
    <w:rsid w:val="597160AC"/>
    <w:rsid w:val="59774D3E"/>
    <w:rsid w:val="599148CE"/>
    <w:rsid w:val="599742B1"/>
    <w:rsid w:val="599A1291"/>
    <w:rsid w:val="599E418E"/>
    <w:rsid w:val="599F17F2"/>
    <w:rsid w:val="59A22883"/>
    <w:rsid w:val="59A24ED6"/>
    <w:rsid w:val="59AF0514"/>
    <w:rsid w:val="59B030AA"/>
    <w:rsid w:val="59B6531E"/>
    <w:rsid w:val="59B75E8A"/>
    <w:rsid w:val="59BC0F73"/>
    <w:rsid w:val="59BD2911"/>
    <w:rsid w:val="59BE1CC3"/>
    <w:rsid w:val="59C13A26"/>
    <w:rsid w:val="59C91BF3"/>
    <w:rsid w:val="59D36E23"/>
    <w:rsid w:val="59D906FD"/>
    <w:rsid w:val="59D96DAD"/>
    <w:rsid w:val="59DA6C9E"/>
    <w:rsid w:val="59E11C9B"/>
    <w:rsid w:val="59EA579E"/>
    <w:rsid w:val="59EB0D06"/>
    <w:rsid w:val="59F32024"/>
    <w:rsid w:val="59F44D39"/>
    <w:rsid w:val="59F511B7"/>
    <w:rsid w:val="59FF2F18"/>
    <w:rsid w:val="59FF6F26"/>
    <w:rsid w:val="5A05470A"/>
    <w:rsid w:val="5A0640DE"/>
    <w:rsid w:val="5A111253"/>
    <w:rsid w:val="5A1215B1"/>
    <w:rsid w:val="5A1D0AF2"/>
    <w:rsid w:val="5A1E6A9C"/>
    <w:rsid w:val="5A1F5196"/>
    <w:rsid w:val="5A227353"/>
    <w:rsid w:val="5A265096"/>
    <w:rsid w:val="5A2943A6"/>
    <w:rsid w:val="5A2A6592"/>
    <w:rsid w:val="5A2D0557"/>
    <w:rsid w:val="5A307026"/>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055E9"/>
    <w:rsid w:val="5B896F76"/>
    <w:rsid w:val="5B8F287C"/>
    <w:rsid w:val="5B9618F5"/>
    <w:rsid w:val="5B975E5B"/>
    <w:rsid w:val="5B9C0984"/>
    <w:rsid w:val="5B9F2AF5"/>
    <w:rsid w:val="5BA65080"/>
    <w:rsid w:val="5BA76A78"/>
    <w:rsid w:val="5BB214B7"/>
    <w:rsid w:val="5BB424C4"/>
    <w:rsid w:val="5BB463EE"/>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7614D"/>
    <w:rsid w:val="5C087355"/>
    <w:rsid w:val="5C0C750E"/>
    <w:rsid w:val="5C0E435F"/>
    <w:rsid w:val="5C135532"/>
    <w:rsid w:val="5C175352"/>
    <w:rsid w:val="5C1832F4"/>
    <w:rsid w:val="5C1A3044"/>
    <w:rsid w:val="5C3B2DCF"/>
    <w:rsid w:val="5C43339E"/>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66616"/>
    <w:rsid w:val="5D2B5629"/>
    <w:rsid w:val="5D2E38F6"/>
    <w:rsid w:val="5D3107AB"/>
    <w:rsid w:val="5D315CEB"/>
    <w:rsid w:val="5D326462"/>
    <w:rsid w:val="5D3926A3"/>
    <w:rsid w:val="5D3B59DF"/>
    <w:rsid w:val="5D473075"/>
    <w:rsid w:val="5D475E41"/>
    <w:rsid w:val="5D4822EE"/>
    <w:rsid w:val="5D4A074E"/>
    <w:rsid w:val="5D55140D"/>
    <w:rsid w:val="5D5864DB"/>
    <w:rsid w:val="5D6A2B5B"/>
    <w:rsid w:val="5D73393B"/>
    <w:rsid w:val="5D76353B"/>
    <w:rsid w:val="5D784379"/>
    <w:rsid w:val="5D7B3457"/>
    <w:rsid w:val="5D8B2715"/>
    <w:rsid w:val="5D8D250E"/>
    <w:rsid w:val="5D8F399C"/>
    <w:rsid w:val="5D8F6111"/>
    <w:rsid w:val="5D915AFD"/>
    <w:rsid w:val="5D9404A9"/>
    <w:rsid w:val="5D9A23F4"/>
    <w:rsid w:val="5D9C29F9"/>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5635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80DDA"/>
    <w:rsid w:val="620B2B74"/>
    <w:rsid w:val="620D246E"/>
    <w:rsid w:val="6210415F"/>
    <w:rsid w:val="62185165"/>
    <w:rsid w:val="621D66D4"/>
    <w:rsid w:val="62220209"/>
    <w:rsid w:val="622A7608"/>
    <w:rsid w:val="622D7A39"/>
    <w:rsid w:val="622E2CF4"/>
    <w:rsid w:val="622F5ABF"/>
    <w:rsid w:val="623D0C68"/>
    <w:rsid w:val="62460FCD"/>
    <w:rsid w:val="624642C6"/>
    <w:rsid w:val="62480FF0"/>
    <w:rsid w:val="624B14C1"/>
    <w:rsid w:val="624F0394"/>
    <w:rsid w:val="625A29D8"/>
    <w:rsid w:val="625B2CDA"/>
    <w:rsid w:val="625B47C2"/>
    <w:rsid w:val="62630C6B"/>
    <w:rsid w:val="62635B23"/>
    <w:rsid w:val="627301E8"/>
    <w:rsid w:val="62844EE6"/>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73DEF"/>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83B42"/>
    <w:rsid w:val="64D9134E"/>
    <w:rsid w:val="64D93F02"/>
    <w:rsid w:val="64DE15D9"/>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13E20"/>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B4356"/>
    <w:rsid w:val="658D42D2"/>
    <w:rsid w:val="6590595E"/>
    <w:rsid w:val="65972789"/>
    <w:rsid w:val="659C17EE"/>
    <w:rsid w:val="65A65E7D"/>
    <w:rsid w:val="65BC6E17"/>
    <w:rsid w:val="65BD3777"/>
    <w:rsid w:val="65BE5ECC"/>
    <w:rsid w:val="65D10C38"/>
    <w:rsid w:val="65D64BB3"/>
    <w:rsid w:val="65D70270"/>
    <w:rsid w:val="65E91B08"/>
    <w:rsid w:val="65F5725F"/>
    <w:rsid w:val="66032E7B"/>
    <w:rsid w:val="66053581"/>
    <w:rsid w:val="660A19B0"/>
    <w:rsid w:val="661026AA"/>
    <w:rsid w:val="661635F6"/>
    <w:rsid w:val="661D3F49"/>
    <w:rsid w:val="66213A5C"/>
    <w:rsid w:val="6624683A"/>
    <w:rsid w:val="662D0309"/>
    <w:rsid w:val="662D2EA4"/>
    <w:rsid w:val="6631571B"/>
    <w:rsid w:val="663D054E"/>
    <w:rsid w:val="66460692"/>
    <w:rsid w:val="6658158E"/>
    <w:rsid w:val="66631FDD"/>
    <w:rsid w:val="66655161"/>
    <w:rsid w:val="66727620"/>
    <w:rsid w:val="66763EED"/>
    <w:rsid w:val="667930F9"/>
    <w:rsid w:val="6679372B"/>
    <w:rsid w:val="667B3C56"/>
    <w:rsid w:val="66856D71"/>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747CD"/>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15B63"/>
    <w:rsid w:val="68127886"/>
    <w:rsid w:val="68135F70"/>
    <w:rsid w:val="681778E7"/>
    <w:rsid w:val="681A5D8C"/>
    <w:rsid w:val="681B5BF4"/>
    <w:rsid w:val="68240EAA"/>
    <w:rsid w:val="6825323C"/>
    <w:rsid w:val="68344C1D"/>
    <w:rsid w:val="68356624"/>
    <w:rsid w:val="68366FBD"/>
    <w:rsid w:val="683D1C53"/>
    <w:rsid w:val="683D75A2"/>
    <w:rsid w:val="683F63B6"/>
    <w:rsid w:val="68436C4F"/>
    <w:rsid w:val="68451270"/>
    <w:rsid w:val="684C6C41"/>
    <w:rsid w:val="684E2B2C"/>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62948"/>
    <w:rsid w:val="68BC14B0"/>
    <w:rsid w:val="68BC512A"/>
    <w:rsid w:val="68BF0078"/>
    <w:rsid w:val="68C20D16"/>
    <w:rsid w:val="68DD619B"/>
    <w:rsid w:val="68EC3A15"/>
    <w:rsid w:val="68ED69A7"/>
    <w:rsid w:val="68FD5593"/>
    <w:rsid w:val="69032152"/>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466DC"/>
    <w:rsid w:val="696F3842"/>
    <w:rsid w:val="697117F1"/>
    <w:rsid w:val="69731101"/>
    <w:rsid w:val="6974083C"/>
    <w:rsid w:val="697D087B"/>
    <w:rsid w:val="69807B1E"/>
    <w:rsid w:val="69887911"/>
    <w:rsid w:val="6989485B"/>
    <w:rsid w:val="69985DDF"/>
    <w:rsid w:val="699D5EDC"/>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33F6B"/>
    <w:rsid w:val="6A152CC8"/>
    <w:rsid w:val="6A172663"/>
    <w:rsid w:val="6A1C0830"/>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9E39B5"/>
    <w:rsid w:val="6AA00CAD"/>
    <w:rsid w:val="6AA02774"/>
    <w:rsid w:val="6AA258AD"/>
    <w:rsid w:val="6AA41157"/>
    <w:rsid w:val="6AAF2259"/>
    <w:rsid w:val="6AB45A03"/>
    <w:rsid w:val="6ABE4FFD"/>
    <w:rsid w:val="6AD909E0"/>
    <w:rsid w:val="6ADC49EF"/>
    <w:rsid w:val="6ADD4FD8"/>
    <w:rsid w:val="6ADD71F3"/>
    <w:rsid w:val="6AE26C27"/>
    <w:rsid w:val="6AEA6B1C"/>
    <w:rsid w:val="6AED013C"/>
    <w:rsid w:val="6AEE59AB"/>
    <w:rsid w:val="6AF159FF"/>
    <w:rsid w:val="6AF2385A"/>
    <w:rsid w:val="6AF57F3A"/>
    <w:rsid w:val="6AF63F29"/>
    <w:rsid w:val="6AFB7DF3"/>
    <w:rsid w:val="6AFE084B"/>
    <w:rsid w:val="6AFE4F30"/>
    <w:rsid w:val="6B0E002C"/>
    <w:rsid w:val="6B21318E"/>
    <w:rsid w:val="6B285741"/>
    <w:rsid w:val="6B2A7042"/>
    <w:rsid w:val="6B3069A4"/>
    <w:rsid w:val="6B340EF1"/>
    <w:rsid w:val="6B3D06AC"/>
    <w:rsid w:val="6B444BB7"/>
    <w:rsid w:val="6B447945"/>
    <w:rsid w:val="6B472052"/>
    <w:rsid w:val="6B4B2C3B"/>
    <w:rsid w:val="6B4D0C21"/>
    <w:rsid w:val="6B4E4A00"/>
    <w:rsid w:val="6B5278F5"/>
    <w:rsid w:val="6B5A64D2"/>
    <w:rsid w:val="6B5B0A52"/>
    <w:rsid w:val="6B5B7CD6"/>
    <w:rsid w:val="6B5D2504"/>
    <w:rsid w:val="6B6C560D"/>
    <w:rsid w:val="6B705E52"/>
    <w:rsid w:val="6B7357D4"/>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EF5070"/>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016B9"/>
    <w:rsid w:val="6C8A6478"/>
    <w:rsid w:val="6C8E4315"/>
    <w:rsid w:val="6C95615F"/>
    <w:rsid w:val="6C9D6CAD"/>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467F"/>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81213"/>
    <w:rsid w:val="6DE9618F"/>
    <w:rsid w:val="6DED02CD"/>
    <w:rsid w:val="6DF07F1A"/>
    <w:rsid w:val="6DF6740D"/>
    <w:rsid w:val="6DF83CCB"/>
    <w:rsid w:val="6DF92BCB"/>
    <w:rsid w:val="6DFA0DE1"/>
    <w:rsid w:val="6DFB06CC"/>
    <w:rsid w:val="6E035B81"/>
    <w:rsid w:val="6E0C58E9"/>
    <w:rsid w:val="6E0F0D37"/>
    <w:rsid w:val="6E0F320E"/>
    <w:rsid w:val="6E114B44"/>
    <w:rsid w:val="6E131686"/>
    <w:rsid w:val="6E1429B8"/>
    <w:rsid w:val="6E1B4CD0"/>
    <w:rsid w:val="6E1C2489"/>
    <w:rsid w:val="6E225993"/>
    <w:rsid w:val="6E2A0DD8"/>
    <w:rsid w:val="6E35742E"/>
    <w:rsid w:val="6E376A3A"/>
    <w:rsid w:val="6E3B315A"/>
    <w:rsid w:val="6E3C7A7F"/>
    <w:rsid w:val="6E3E181B"/>
    <w:rsid w:val="6E3F1C0F"/>
    <w:rsid w:val="6E484191"/>
    <w:rsid w:val="6E4E0EC4"/>
    <w:rsid w:val="6E561494"/>
    <w:rsid w:val="6E567CD0"/>
    <w:rsid w:val="6E633CB5"/>
    <w:rsid w:val="6E6D4E2B"/>
    <w:rsid w:val="6E7106EF"/>
    <w:rsid w:val="6E72570E"/>
    <w:rsid w:val="6E785A45"/>
    <w:rsid w:val="6E796FC0"/>
    <w:rsid w:val="6E914421"/>
    <w:rsid w:val="6E917497"/>
    <w:rsid w:val="6E9B06E1"/>
    <w:rsid w:val="6EA13305"/>
    <w:rsid w:val="6EAB29FB"/>
    <w:rsid w:val="6EAD0E33"/>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EF74AD0"/>
    <w:rsid w:val="6F015F74"/>
    <w:rsid w:val="6F021829"/>
    <w:rsid w:val="6F08724A"/>
    <w:rsid w:val="6F0E1396"/>
    <w:rsid w:val="6F14289F"/>
    <w:rsid w:val="6F162C84"/>
    <w:rsid w:val="6F251AC1"/>
    <w:rsid w:val="6F28474F"/>
    <w:rsid w:val="6F350882"/>
    <w:rsid w:val="6F35635E"/>
    <w:rsid w:val="6F3713E9"/>
    <w:rsid w:val="6F384951"/>
    <w:rsid w:val="6F3A0D49"/>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293F7C"/>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24324"/>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96EEF"/>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AD57FF"/>
    <w:rsid w:val="72B07B07"/>
    <w:rsid w:val="72B23B41"/>
    <w:rsid w:val="72B751B8"/>
    <w:rsid w:val="72CE3184"/>
    <w:rsid w:val="72CE7D06"/>
    <w:rsid w:val="72CF40C2"/>
    <w:rsid w:val="72D456A5"/>
    <w:rsid w:val="72E70D52"/>
    <w:rsid w:val="72EA6B66"/>
    <w:rsid w:val="72FB32E0"/>
    <w:rsid w:val="72FB39EE"/>
    <w:rsid w:val="72FC1267"/>
    <w:rsid w:val="7302733B"/>
    <w:rsid w:val="73036270"/>
    <w:rsid w:val="730E5922"/>
    <w:rsid w:val="730F1336"/>
    <w:rsid w:val="731649D2"/>
    <w:rsid w:val="731C28E7"/>
    <w:rsid w:val="731D5214"/>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817E2"/>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133637"/>
    <w:rsid w:val="751E024E"/>
    <w:rsid w:val="752B3381"/>
    <w:rsid w:val="75325694"/>
    <w:rsid w:val="75376E15"/>
    <w:rsid w:val="753B454F"/>
    <w:rsid w:val="75441B17"/>
    <w:rsid w:val="75457EFF"/>
    <w:rsid w:val="7554481F"/>
    <w:rsid w:val="75594581"/>
    <w:rsid w:val="755A5494"/>
    <w:rsid w:val="75625A16"/>
    <w:rsid w:val="7564200E"/>
    <w:rsid w:val="75663FD1"/>
    <w:rsid w:val="75685D8E"/>
    <w:rsid w:val="757540E3"/>
    <w:rsid w:val="75912385"/>
    <w:rsid w:val="75952480"/>
    <w:rsid w:val="759739B3"/>
    <w:rsid w:val="759B02AD"/>
    <w:rsid w:val="759B0C43"/>
    <w:rsid w:val="759B5CAF"/>
    <w:rsid w:val="759F0EAB"/>
    <w:rsid w:val="75A53BC6"/>
    <w:rsid w:val="75AC6084"/>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4198E"/>
    <w:rsid w:val="76A53B61"/>
    <w:rsid w:val="76A56898"/>
    <w:rsid w:val="76B153BA"/>
    <w:rsid w:val="76BE7B18"/>
    <w:rsid w:val="76C72CA0"/>
    <w:rsid w:val="76E05A8B"/>
    <w:rsid w:val="76ED0EF4"/>
    <w:rsid w:val="76F03BDA"/>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51463"/>
    <w:rsid w:val="77A75021"/>
    <w:rsid w:val="77B4796D"/>
    <w:rsid w:val="77B8689C"/>
    <w:rsid w:val="77BD5A24"/>
    <w:rsid w:val="77C2510C"/>
    <w:rsid w:val="77C833A2"/>
    <w:rsid w:val="77D21E05"/>
    <w:rsid w:val="77D76E87"/>
    <w:rsid w:val="77E4417C"/>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C3DE5"/>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17EF9"/>
    <w:rsid w:val="79461391"/>
    <w:rsid w:val="79474814"/>
    <w:rsid w:val="79492AA1"/>
    <w:rsid w:val="794B4D74"/>
    <w:rsid w:val="794F2292"/>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340A9"/>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C13B9"/>
    <w:rsid w:val="7A4D07BA"/>
    <w:rsid w:val="7A5422A2"/>
    <w:rsid w:val="7A565F5A"/>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6772B"/>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02177"/>
    <w:rsid w:val="7BD13894"/>
    <w:rsid w:val="7BDC009C"/>
    <w:rsid w:val="7BDE0174"/>
    <w:rsid w:val="7BDF18E6"/>
    <w:rsid w:val="7BE131F6"/>
    <w:rsid w:val="7BE41A87"/>
    <w:rsid w:val="7BEF328F"/>
    <w:rsid w:val="7BF11348"/>
    <w:rsid w:val="7BF542FE"/>
    <w:rsid w:val="7BFF0642"/>
    <w:rsid w:val="7C017471"/>
    <w:rsid w:val="7C056E44"/>
    <w:rsid w:val="7C067519"/>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13529"/>
    <w:rsid w:val="7CD53222"/>
    <w:rsid w:val="7CD72F9B"/>
    <w:rsid w:val="7CD81E3E"/>
    <w:rsid w:val="7CE146B6"/>
    <w:rsid w:val="7CE65C11"/>
    <w:rsid w:val="7CE70935"/>
    <w:rsid w:val="7CF43E09"/>
    <w:rsid w:val="7CF84A31"/>
    <w:rsid w:val="7CFC44C2"/>
    <w:rsid w:val="7CFD4B7D"/>
    <w:rsid w:val="7D013B39"/>
    <w:rsid w:val="7D060FAD"/>
    <w:rsid w:val="7D0826CA"/>
    <w:rsid w:val="7D0D06E5"/>
    <w:rsid w:val="7D130509"/>
    <w:rsid w:val="7D1838B3"/>
    <w:rsid w:val="7D1946C0"/>
    <w:rsid w:val="7D1D7FE9"/>
    <w:rsid w:val="7D261416"/>
    <w:rsid w:val="7D292A41"/>
    <w:rsid w:val="7D2A083C"/>
    <w:rsid w:val="7D2A5CCB"/>
    <w:rsid w:val="7D337E3D"/>
    <w:rsid w:val="7D362A38"/>
    <w:rsid w:val="7D401CAA"/>
    <w:rsid w:val="7D4E195B"/>
    <w:rsid w:val="7D515EFA"/>
    <w:rsid w:val="7D5F6F2D"/>
    <w:rsid w:val="7D627590"/>
    <w:rsid w:val="7D635C6D"/>
    <w:rsid w:val="7D64087E"/>
    <w:rsid w:val="7D69117D"/>
    <w:rsid w:val="7D696CB2"/>
    <w:rsid w:val="7D6F0403"/>
    <w:rsid w:val="7D782A4B"/>
    <w:rsid w:val="7D7A555A"/>
    <w:rsid w:val="7D7F5298"/>
    <w:rsid w:val="7D8362BA"/>
    <w:rsid w:val="7D8B7B11"/>
    <w:rsid w:val="7D992C87"/>
    <w:rsid w:val="7DA26602"/>
    <w:rsid w:val="7DA843EE"/>
    <w:rsid w:val="7DAB10BD"/>
    <w:rsid w:val="7DBA239A"/>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34E0A"/>
    <w:rsid w:val="7E960D25"/>
    <w:rsid w:val="7E973939"/>
    <w:rsid w:val="7EA87297"/>
    <w:rsid w:val="7EAE1E9B"/>
    <w:rsid w:val="7EB56059"/>
    <w:rsid w:val="7EB73383"/>
    <w:rsid w:val="7EBD506F"/>
    <w:rsid w:val="7EC22792"/>
    <w:rsid w:val="7EC23404"/>
    <w:rsid w:val="7EC57DB4"/>
    <w:rsid w:val="7EC95098"/>
    <w:rsid w:val="7ED55364"/>
    <w:rsid w:val="7ED61FF8"/>
    <w:rsid w:val="7ED766B7"/>
    <w:rsid w:val="7EDE52DA"/>
    <w:rsid w:val="7EE53087"/>
    <w:rsid w:val="7EEB1AD7"/>
    <w:rsid w:val="7EEC4A0C"/>
    <w:rsid w:val="7EEF2BB3"/>
    <w:rsid w:val="7EEF5C7E"/>
    <w:rsid w:val="7EF07590"/>
    <w:rsid w:val="7EF624E9"/>
    <w:rsid w:val="7EFA4392"/>
    <w:rsid w:val="7F020E62"/>
    <w:rsid w:val="7F057503"/>
    <w:rsid w:val="7F0715DA"/>
    <w:rsid w:val="7F085E6E"/>
    <w:rsid w:val="7F090A0E"/>
    <w:rsid w:val="7F0C0396"/>
    <w:rsid w:val="7F0D5192"/>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2023-08-11T12:50:08Z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